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B4" w:rsidRDefault="00E1434B">
      <w:pPr>
        <w:rPr>
          <w:b/>
          <w:color w:val="4F81BD" w:themeColor="accent1"/>
          <w:sz w:val="72"/>
          <w:szCs w:val="72"/>
        </w:rPr>
      </w:pPr>
      <w:r w:rsidRPr="00E1434B">
        <w:rPr>
          <w:b/>
          <w:color w:val="4F81BD" w:themeColor="accent1"/>
          <w:sz w:val="72"/>
          <w:szCs w:val="72"/>
        </w:rPr>
        <w:t>Winona County Epidemiological Profile of Substance Use and Related Factors</w:t>
      </w:r>
    </w:p>
    <w:p w:rsidR="00E1434B" w:rsidRDefault="00B709B2">
      <w:pPr>
        <w:rPr>
          <w:b/>
          <w:sz w:val="48"/>
          <w:szCs w:val="48"/>
        </w:rPr>
      </w:pPr>
      <w:r>
        <w:rPr>
          <w:b/>
          <w:sz w:val="48"/>
          <w:szCs w:val="48"/>
        </w:rPr>
        <w:t>July</w:t>
      </w:r>
      <w:r w:rsidR="00754FDA">
        <w:rPr>
          <w:b/>
          <w:sz w:val="48"/>
          <w:szCs w:val="48"/>
        </w:rPr>
        <w:t xml:space="preserve"> 2019</w:t>
      </w:r>
    </w:p>
    <w:p w:rsidR="00E1434B" w:rsidRDefault="00E1434B">
      <w:pPr>
        <w:rPr>
          <w:b/>
          <w:sz w:val="48"/>
          <w:szCs w:val="48"/>
        </w:rPr>
      </w:pPr>
    </w:p>
    <w:p w:rsidR="00E1434B" w:rsidRDefault="00E1434B">
      <w:pPr>
        <w:rPr>
          <w:b/>
          <w:sz w:val="48"/>
          <w:szCs w:val="48"/>
        </w:rPr>
      </w:pPr>
    </w:p>
    <w:p w:rsidR="00E1434B" w:rsidRDefault="00E1434B">
      <w:pPr>
        <w:rPr>
          <w:b/>
          <w:sz w:val="48"/>
          <w:szCs w:val="48"/>
        </w:rPr>
      </w:pPr>
    </w:p>
    <w:p w:rsidR="00E1434B" w:rsidRDefault="00E1434B">
      <w:pPr>
        <w:rPr>
          <w:b/>
          <w:sz w:val="48"/>
          <w:szCs w:val="48"/>
        </w:rPr>
      </w:pPr>
    </w:p>
    <w:p w:rsidR="00E1434B" w:rsidRDefault="00E1434B">
      <w:pPr>
        <w:rPr>
          <w:b/>
          <w:sz w:val="48"/>
          <w:szCs w:val="48"/>
        </w:rPr>
      </w:pPr>
    </w:p>
    <w:p w:rsidR="00E1434B" w:rsidRDefault="00E1434B">
      <w:pPr>
        <w:rPr>
          <w:b/>
          <w:sz w:val="48"/>
          <w:szCs w:val="48"/>
        </w:rPr>
      </w:pPr>
    </w:p>
    <w:p w:rsidR="00E1434B" w:rsidRDefault="00E1434B">
      <w:pPr>
        <w:rPr>
          <w:b/>
          <w:sz w:val="48"/>
          <w:szCs w:val="48"/>
        </w:rPr>
      </w:pPr>
    </w:p>
    <w:p w:rsidR="00E1434B" w:rsidRDefault="00E1434B">
      <w:pPr>
        <w:rPr>
          <w:b/>
          <w:sz w:val="48"/>
          <w:szCs w:val="48"/>
        </w:rPr>
      </w:pPr>
    </w:p>
    <w:p w:rsidR="00E1434B" w:rsidRPr="00E1434B" w:rsidRDefault="00E1434B">
      <w:pPr>
        <w:rPr>
          <w:sz w:val="24"/>
          <w:szCs w:val="24"/>
        </w:rPr>
      </w:pPr>
      <w:r>
        <w:rPr>
          <w:sz w:val="24"/>
          <w:szCs w:val="24"/>
        </w:rPr>
        <w:t xml:space="preserve">Developed by </w:t>
      </w:r>
      <w:proofErr w:type="spellStart"/>
      <w:r>
        <w:rPr>
          <w:sz w:val="24"/>
          <w:szCs w:val="24"/>
        </w:rPr>
        <w:t>EpiMachine</w:t>
      </w:r>
      <w:proofErr w:type="spellEnd"/>
      <w:r>
        <w:rPr>
          <w:sz w:val="24"/>
          <w:szCs w:val="24"/>
        </w:rPr>
        <w:t xml:space="preserve"> LLC for the Winona County Alliance for Substance Abuse Prevention</w:t>
      </w:r>
    </w:p>
    <w:p w:rsidR="00E1434B" w:rsidRDefault="00E1434B" w:rsidP="00E1434B">
      <w:pPr>
        <w:spacing w:after="0" w:line="240" w:lineRule="auto"/>
        <w:rPr>
          <w:b/>
          <w:color w:val="4F81BD" w:themeColor="accent1"/>
          <w:sz w:val="32"/>
          <w:szCs w:val="32"/>
        </w:rPr>
      </w:pPr>
      <w:r>
        <w:rPr>
          <w:b/>
          <w:color w:val="4F81BD" w:themeColor="accent1"/>
          <w:sz w:val="32"/>
          <w:szCs w:val="32"/>
        </w:rPr>
        <w:lastRenderedPageBreak/>
        <w:t>TABLE OF CONTENTS</w:t>
      </w:r>
    </w:p>
    <w:p w:rsidR="00E1434B" w:rsidRDefault="00E1434B" w:rsidP="00E1434B">
      <w:pPr>
        <w:spacing w:after="0" w:line="240" w:lineRule="auto"/>
        <w:rPr>
          <w:color w:val="4F81BD" w:themeColor="accent1"/>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
        <w:gridCol w:w="8551"/>
        <w:gridCol w:w="737"/>
      </w:tblGrid>
      <w:tr w:rsidR="001C4D3E" w:rsidTr="007C3003">
        <w:tc>
          <w:tcPr>
            <w:tcW w:w="4615" w:type="pct"/>
            <w:gridSpan w:val="2"/>
          </w:tcPr>
          <w:p w:rsidR="001C4D3E" w:rsidRPr="001C4D3E" w:rsidRDefault="001C4D3E" w:rsidP="00E1434B">
            <w:pPr>
              <w:rPr>
                <w:b/>
                <w:sz w:val="24"/>
                <w:szCs w:val="24"/>
              </w:rPr>
            </w:pPr>
            <w:r w:rsidRPr="001C4D3E">
              <w:rPr>
                <w:b/>
                <w:sz w:val="24"/>
                <w:szCs w:val="24"/>
              </w:rPr>
              <w:t>Alcohol</w:t>
            </w:r>
          </w:p>
        </w:tc>
        <w:tc>
          <w:tcPr>
            <w:tcW w:w="385" w:type="pct"/>
          </w:tcPr>
          <w:p w:rsidR="001C4D3E" w:rsidRPr="001C4D3E" w:rsidRDefault="001C4D3E" w:rsidP="00E1434B">
            <w:pPr>
              <w:rPr>
                <w:b/>
                <w:sz w:val="24"/>
                <w:szCs w:val="24"/>
              </w:rPr>
            </w:pPr>
            <w:r w:rsidRPr="001C4D3E">
              <w:rPr>
                <w:b/>
                <w:sz w:val="24"/>
                <w:szCs w:val="24"/>
              </w:rPr>
              <w:t>3</w:t>
            </w:r>
          </w:p>
        </w:tc>
      </w:tr>
      <w:tr w:rsidR="00E1434B" w:rsidTr="007C3003">
        <w:tc>
          <w:tcPr>
            <w:tcW w:w="150" w:type="pct"/>
          </w:tcPr>
          <w:p w:rsidR="00E1434B" w:rsidRPr="001C4D3E" w:rsidRDefault="00E1434B" w:rsidP="00E1434B">
            <w:pPr>
              <w:rPr>
                <w:sz w:val="24"/>
                <w:szCs w:val="24"/>
              </w:rPr>
            </w:pPr>
          </w:p>
        </w:tc>
        <w:tc>
          <w:tcPr>
            <w:tcW w:w="4465" w:type="pct"/>
          </w:tcPr>
          <w:p w:rsidR="00E1434B" w:rsidRPr="001C4D3E" w:rsidRDefault="001C4D3E" w:rsidP="00E1434B">
            <w:pPr>
              <w:rPr>
                <w:sz w:val="24"/>
                <w:szCs w:val="24"/>
              </w:rPr>
            </w:pPr>
            <w:r>
              <w:rPr>
                <w:sz w:val="24"/>
                <w:szCs w:val="24"/>
              </w:rPr>
              <w:t>Youth Use</w:t>
            </w:r>
          </w:p>
        </w:tc>
        <w:tc>
          <w:tcPr>
            <w:tcW w:w="385" w:type="pct"/>
          </w:tcPr>
          <w:p w:rsidR="00E1434B" w:rsidRPr="001C4D3E" w:rsidRDefault="00487BCB" w:rsidP="00E1434B">
            <w:pPr>
              <w:rPr>
                <w:sz w:val="24"/>
                <w:szCs w:val="24"/>
              </w:rPr>
            </w:pPr>
            <w:r>
              <w:rPr>
                <w:sz w:val="24"/>
                <w:szCs w:val="24"/>
              </w:rPr>
              <w:t>3</w:t>
            </w:r>
          </w:p>
        </w:tc>
      </w:tr>
      <w:tr w:rsidR="00E1434B" w:rsidTr="007C3003">
        <w:tc>
          <w:tcPr>
            <w:tcW w:w="150" w:type="pct"/>
          </w:tcPr>
          <w:p w:rsidR="00E1434B" w:rsidRPr="001C4D3E" w:rsidRDefault="00E1434B" w:rsidP="00E1434B">
            <w:pPr>
              <w:rPr>
                <w:sz w:val="24"/>
                <w:szCs w:val="24"/>
              </w:rPr>
            </w:pPr>
          </w:p>
        </w:tc>
        <w:tc>
          <w:tcPr>
            <w:tcW w:w="4465" w:type="pct"/>
          </w:tcPr>
          <w:p w:rsidR="00E1434B" w:rsidRPr="001C4D3E" w:rsidRDefault="001C4D3E" w:rsidP="00E1434B">
            <w:pPr>
              <w:rPr>
                <w:sz w:val="24"/>
                <w:szCs w:val="24"/>
              </w:rPr>
            </w:pPr>
            <w:r>
              <w:rPr>
                <w:sz w:val="24"/>
                <w:szCs w:val="24"/>
              </w:rPr>
              <w:t>Adult Use</w:t>
            </w:r>
          </w:p>
        </w:tc>
        <w:tc>
          <w:tcPr>
            <w:tcW w:w="385" w:type="pct"/>
          </w:tcPr>
          <w:p w:rsidR="00E1434B" w:rsidRPr="001C4D3E" w:rsidRDefault="00487BCB" w:rsidP="00E1434B">
            <w:pPr>
              <w:rPr>
                <w:sz w:val="24"/>
                <w:szCs w:val="24"/>
              </w:rPr>
            </w:pPr>
            <w:r>
              <w:rPr>
                <w:sz w:val="24"/>
                <w:szCs w:val="24"/>
              </w:rPr>
              <w:t>5</w:t>
            </w:r>
          </w:p>
        </w:tc>
      </w:tr>
      <w:tr w:rsidR="00E1434B" w:rsidTr="007C3003">
        <w:tc>
          <w:tcPr>
            <w:tcW w:w="150" w:type="pct"/>
          </w:tcPr>
          <w:p w:rsidR="00E1434B" w:rsidRPr="001C4D3E" w:rsidRDefault="00E1434B" w:rsidP="00E1434B">
            <w:pPr>
              <w:rPr>
                <w:sz w:val="24"/>
                <w:szCs w:val="24"/>
              </w:rPr>
            </w:pPr>
          </w:p>
        </w:tc>
        <w:tc>
          <w:tcPr>
            <w:tcW w:w="4465" w:type="pct"/>
          </w:tcPr>
          <w:p w:rsidR="00E1434B" w:rsidRPr="001C4D3E" w:rsidRDefault="001C4D3E" w:rsidP="00E1434B">
            <w:pPr>
              <w:rPr>
                <w:sz w:val="24"/>
                <w:szCs w:val="24"/>
              </w:rPr>
            </w:pPr>
            <w:r>
              <w:rPr>
                <w:sz w:val="24"/>
                <w:szCs w:val="24"/>
              </w:rPr>
              <w:t>Consequences</w:t>
            </w:r>
          </w:p>
        </w:tc>
        <w:tc>
          <w:tcPr>
            <w:tcW w:w="385" w:type="pct"/>
          </w:tcPr>
          <w:p w:rsidR="00E1434B" w:rsidRPr="001C4D3E" w:rsidRDefault="00487BCB" w:rsidP="00E1434B">
            <w:pPr>
              <w:rPr>
                <w:sz w:val="24"/>
                <w:szCs w:val="24"/>
              </w:rPr>
            </w:pPr>
            <w:r>
              <w:rPr>
                <w:sz w:val="24"/>
                <w:szCs w:val="24"/>
              </w:rPr>
              <w:t>5</w:t>
            </w:r>
          </w:p>
        </w:tc>
      </w:tr>
      <w:tr w:rsidR="00E1434B" w:rsidTr="005E294D">
        <w:tc>
          <w:tcPr>
            <w:tcW w:w="150" w:type="pct"/>
            <w:tcBorders>
              <w:bottom w:val="single" w:sz="4" w:space="0" w:color="auto"/>
            </w:tcBorders>
          </w:tcPr>
          <w:p w:rsidR="00E1434B" w:rsidRPr="001C4D3E" w:rsidRDefault="00E1434B" w:rsidP="00E1434B">
            <w:pPr>
              <w:rPr>
                <w:sz w:val="24"/>
                <w:szCs w:val="24"/>
              </w:rPr>
            </w:pPr>
          </w:p>
        </w:tc>
        <w:tc>
          <w:tcPr>
            <w:tcW w:w="4465" w:type="pct"/>
            <w:tcBorders>
              <w:bottom w:val="single" w:sz="4" w:space="0" w:color="auto"/>
            </w:tcBorders>
          </w:tcPr>
          <w:p w:rsidR="00E1434B" w:rsidRPr="001C4D3E" w:rsidRDefault="001C4D3E" w:rsidP="00E1434B">
            <w:pPr>
              <w:rPr>
                <w:sz w:val="24"/>
                <w:szCs w:val="24"/>
              </w:rPr>
            </w:pPr>
            <w:r>
              <w:rPr>
                <w:sz w:val="24"/>
                <w:szCs w:val="24"/>
              </w:rPr>
              <w:t>Contributing Factors</w:t>
            </w:r>
          </w:p>
        </w:tc>
        <w:tc>
          <w:tcPr>
            <w:tcW w:w="385" w:type="pct"/>
            <w:tcBorders>
              <w:bottom w:val="single" w:sz="4" w:space="0" w:color="auto"/>
            </w:tcBorders>
          </w:tcPr>
          <w:p w:rsidR="00E1434B" w:rsidRPr="001C4D3E" w:rsidRDefault="007C3003" w:rsidP="00E1434B">
            <w:pPr>
              <w:rPr>
                <w:sz w:val="24"/>
                <w:szCs w:val="24"/>
              </w:rPr>
            </w:pPr>
            <w:r>
              <w:rPr>
                <w:sz w:val="24"/>
                <w:szCs w:val="24"/>
              </w:rPr>
              <w:t>7</w:t>
            </w:r>
          </w:p>
        </w:tc>
      </w:tr>
      <w:tr w:rsidR="001C4D3E" w:rsidTr="005E294D">
        <w:tc>
          <w:tcPr>
            <w:tcW w:w="4615" w:type="pct"/>
            <w:gridSpan w:val="2"/>
            <w:tcBorders>
              <w:top w:val="single" w:sz="4" w:space="0" w:color="auto"/>
            </w:tcBorders>
          </w:tcPr>
          <w:p w:rsidR="001C4D3E" w:rsidRPr="001C4D3E" w:rsidRDefault="001C4D3E" w:rsidP="00E1434B">
            <w:pPr>
              <w:rPr>
                <w:b/>
                <w:sz w:val="24"/>
                <w:szCs w:val="24"/>
              </w:rPr>
            </w:pPr>
            <w:r w:rsidRPr="001C4D3E">
              <w:rPr>
                <w:b/>
                <w:sz w:val="24"/>
                <w:szCs w:val="24"/>
              </w:rPr>
              <w:t>Tobacco/Nicotine</w:t>
            </w:r>
          </w:p>
        </w:tc>
        <w:tc>
          <w:tcPr>
            <w:tcW w:w="385" w:type="pct"/>
            <w:tcBorders>
              <w:top w:val="single" w:sz="4" w:space="0" w:color="auto"/>
            </w:tcBorders>
          </w:tcPr>
          <w:p w:rsidR="001C4D3E" w:rsidRPr="001C4D3E" w:rsidRDefault="00112D8C" w:rsidP="00E1434B">
            <w:pPr>
              <w:rPr>
                <w:b/>
                <w:sz w:val="24"/>
                <w:szCs w:val="24"/>
              </w:rPr>
            </w:pPr>
            <w:r>
              <w:rPr>
                <w:b/>
                <w:sz w:val="24"/>
                <w:szCs w:val="24"/>
              </w:rPr>
              <w:t>10</w:t>
            </w:r>
          </w:p>
        </w:tc>
      </w:tr>
      <w:tr w:rsidR="001C4D3E" w:rsidTr="007C3003">
        <w:tc>
          <w:tcPr>
            <w:tcW w:w="150" w:type="pct"/>
          </w:tcPr>
          <w:p w:rsidR="001C4D3E" w:rsidRPr="001C4D3E" w:rsidRDefault="001C4D3E" w:rsidP="00E1434B">
            <w:pPr>
              <w:rPr>
                <w:sz w:val="24"/>
                <w:szCs w:val="24"/>
              </w:rPr>
            </w:pPr>
          </w:p>
        </w:tc>
        <w:tc>
          <w:tcPr>
            <w:tcW w:w="4465" w:type="pct"/>
          </w:tcPr>
          <w:p w:rsidR="001C4D3E" w:rsidRPr="001C4D3E" w:rsidRDefault="001C4D3E" w:rsidP="00A42455">
            <w:pPr>
              <w:rPr>
                <w:sz w:val="24"/>
                <w:szCs w:val="24"/>
              </w:rPr>
            </w:pPr>
            <w:r>
              <w:rPr>
                <w:sz w:val="24"/>
                <w:szCs w:val="24"/>
              </w:rPr>
              <w:t>Youth Use</w:t>
            </w:r>
          </w:p>
        </w:tc>
        <w:tc>
          <w:tcPr>
            <w:tcW w:w="385" w:type="pct"/>
          </w:tcPr>
          <w:p w:rsidR="001C4D3E" w:rsidRPr="001C4D3E" w:rsidRDefault="003F6222" w:rsidP="00E1434B">
            <w:pPr>
              <w:rPr>
                <w:sz w:val="24"/>
                <w:szCs w:val="24"/>
              </w:rPr>
            </w:pPr>
            <w:r>
              <w:rPr>
                <w:sz w:val="24"/>
                <w:szCs w:val="24"/>
              </w:rPr>
              <w:t>10</w:t>
            </w:r>
          </w:p>
        </w:tc>
      </w:tr>
      <w:tr w:rsidR="001C4D3E" w:rsidTr="007C3003">
        <w:tc>
          <w:tcPr>
            <w:tcW w:w="150" w:type="pct"/>
          </w:tcPr>
          <w:p w:rsidR="001C4D3E" w:rsidRPr="001C4D3E" w:rsidRDefault="001C4D3E" w:rsidP="00E1434B">
            <w:pPr>
              <w:rPr>
                <w:sz w:val="24"/>
                <w:szCs w:val="24"/>
              </w:rPr>
            </w:pPr>
          </w:p>
        </w:tc>
        <w:tc>
          <w:tcPr>
            <w:tcW w:w="4465" w:type="pct"/>
          </w:tcPr>
          <w:p w:rsidR="001C4D3E" w:rsidRPr="001C4D3E" w:rsidRDefault="001C4D3E" w:rsidP="00A42455">
            <w:pPr>
              <w:rPr>
                <w:sz w:val="24"/>
                <w:szCs w:val="24"/>
              </w:rPr>
            </w:pPr>
            <w:r>
              <w:rPr>
                <w:sz w:val="24"/>
                <w:szCs w:val="24"/>
              </w:rPr>
              <w:t>Adult Use</w:t>
            </w:r>
          </w:p>
        </w:tc>
        <w:tc>
          <w:tcPr>
            <w:tcW w:w="385" w:type="pct"/>
          </w:tcPr>
          <w:p w:rsidR="001C4D3E" w:rsidRPr="001C4D3E" w:rsidRDefault="003F6222" w:rsidP="00E1434B">
            <w:pPr>
              <w:rPr>
                <w:sz w:val="24"/>
                <w:szCs w:val="24"/>
              </w:rPr>
            </w:pPr>
            <w:r>
              <w:rPr>
                <w:sz w:val="24"/>
                <w:szCs w:val="24"/>
              </w:rPr>
              <w:t>11</w:t>
            </w:r>
          </w:p>
        </w:tc>
      </w:tr>
      <w:tr w:rsidR="001C4D3E" w:rsidTr="007C3003">
        <w:tc>
          <w:tcPr>
            <w:tcW w:w="150" w:type="pct"/>
          </w:tcPr>
          <w:p w:rsidR="001C4D3E" w:rsidRPr="001C4D3E" w:rsidRDefault="001C4D3E" w:rsidP="00E1434B">
            <w:pPr>
              <w:rPr>
                <w:sz w:val="24"/>
                <w:szCs w:val="24"/>
              </w:rPr>
            </w:pPr>
          </w:p>
        </w:tc>
        <w:tc>
          <w:tcPr>
            <w:tcW w:w="4465" w:type="pct"/>
          </w:tcPr>
          <w:p w:rsidR="001C4D3E" w:rsidRPr="001C4D3E" w:rsidRDefault="001C4D3E" w:rsidP="00A42455">
            <w:pPr>
              <w:rPr>
                <w:sz w:val="24"/>
                <w:szCs w:val="24"/>
              </w:rPr>
            </w:pPr>
            <w:r>
              <w:rPr>
                <w:sz w:val="24"/>
                <w:szCs w:val="24"/>
              </w:rPr>
              <w:t>Consequences</w:t>
            </w:r>
          </w:p>
        </w:tc>
        <w:tc>
          <w:tcPr>
            <w:tcW w:w="385" w:type="pct"/>
          </w:tcPr>
          <w:p w:rsidR="001C4D3E" w:rsidRPr="001C4D3E" w:rsidRDefault="003F6222" w:rsidP="00E1434B">
            <w:pPr>
              <w:rPr>
                <w:sz w:val="24"/>
                <w:szCs w:val="24"/>
              </w:rPr>
            </w:pPr>
            <w:r>
              <w:rPr>
                <w:sz w:val="24"/>
                <w:szCs w:val="24"/>
              </w:rPr>
              <w:t>11</w:t>
            </w:r>
          </w:p>
        </w:tc>
      </w:tr>
      <w:tr w:rsidR="001C4D3E" w:rsidTr="005E294D">
        <w:tc>
          <w:tcPr>
            <w:tcW w:w="150" w:type="pct"/>
            <w:tcBorders>
              <w:bottom w:val="single" w:sz="4" w:space="0" w:color="auto"/>
            </w:tcBorders>
          </w:tcPr>
          <w:p w:rsidR="001C4D3E" w:rsidRPr="001C4D3E" w:rsidRDefault="001C4D3E" w:rsidP="00E1434B">
            <w:pPr>
              <w:rPr>
                <w:sz w:val="24"/>
                <w:szCs w:val="24"/>
              </w:rPr>
            </w:pPr>
          </w:p>
        </w:tc>
        <w:tc>
          <w:tcPr>
            <w:tcW w:w="4465" w:type="pct"/>
            <w:tcBorders>
              <w:bottom w:val="single" w:sz="4" w:space="0" w:color="auto"/>
            </w:tcBorders>
          </w:tcPr>
          <w:p w:rsidR="001C4D3E" w:rsidRPr="001C4D3E" w:rsidRDefault="001C4D3E" w:rsidP="00A42455">
            <w:pPr>
              <w:rPr>
                <w:sz w:val="24"/>
                <w:szCs w:val="24"/>
              </w:rPr>
            </w:pPr>
            <w:r>
              <w:rPr>
                <w:sz w:val="24"/>
                <w:szCs w:val="24"/>
              </w:rPr>
              <w:t>Contributing Factors</w:t>
            </w:r>
          </w:p>
        </w:tc>
        <w:tc>
          <w:tcPr>
            <w:tcW w:w="385" w:type="pct"/>
            <w:tcBorders>
              <w:bottom w:val="single" w:sz="4" w:space="0" w:color="auto"/>
            </w:tcBorders>
          </w:tcPr>
          <w:p w:rsidR="001C4D3E" w:rsidRPr="001C4D3E" w:rsidRDefault="001D17C5" w:rsidP="00E1434B">
            <w:pPr>
              <w:rPr>
                <w:sz w:val="24"/>
                <w:szCs w:val="24"/>
              </w:rPr>
            </w:pPr>
            <w:r>
              <w:rPr>
                <w:sz w:val="24"/>
                <w:szCs w:val="24"/>
              </w:rPr>
              <w:t>12</w:t>
            </w:r>
          </w:p>
        </w:tc>
      </w:tr>
      <w:tr w:rsidR="001C4D3E" w:rsidTr="005E294D">
        <w:tc>
          <w:tcPr>
            <w:tcW w:w="4615" w:type="pct"/>
            <w:gridSpan w:val="2"/>
            <w:tcBorders>
              <w:top w:val="single" w:sz="4" w:space="0" w:color="auto"/>
            </w:tcBorders>
          </w:tcPr>
          <w:p w:rsidR="001C4D3E" w:rsidRPr="001C4D3E" w:rsidRDefault="001C4D3E" w:rsidP="001C4D3E">
            <w:pPr>
              <w:rPr>
                <w:b/>
                <w:sz w:val="24"/>
                <w:szCs w:val="24"/>
              </w:rPr>
            </w:pPr>
            <w:r>
              <w:rPr>
                <w:b/>
                <w:sz w:val="24"/>
                <w:szCs w:val="24"/>
              </w:rPr>
              <w:t>Marijuana</w:t>
            </w:r>
          </w:p>
        </w:tc>
        <w:tc>
          <w:tcPr>
            <w:tcW w:w="385" w:type="pct"/>
            <w:tcBorders>
              <w:top w:val="single" w:sz="4" w:space="0" w:color="auto"/>
            </w:tcBorders>
          </w:tcPr>
          <w:p w:rsidR="001C4D3E" w:rsidRPr="001C4D3E" w:rsidRDefault="005E294D" w:rsidP="00E1434B">
            <w:pPr>
              <w:rPr>
                <w:b/>
                <w:sz w:val="24"/>
                <w:szCs w:val="24"/>
              </w:rPr>
            </w:pPr>
            <w:r>
              <w:rPr>
                <w:b/>
                <w:sz w:val="24"/>
                <w:szCs w:val="24"/>
              </w:rPr>
              <w:t>15</w:t>
            </w:r>
          </w:p>
        </w:tc>
      </w:tr>
      <w:tr w:rsidR="001C4D3E" w:rsidTr="007C3003">
        <w:tc>
          <w:tcPr>
            <w:tcW w:w="150" w:type="pct"/>
          </w:tcPr>
          <w:p w:rsidR="001C4D3E" w:rsidRPr="001C4D3E" w:rsidRDefault="001C4D3E" w:rsidP="00E1434B">
            <w:pPr>
              <w:rPr>
                <w:sz w:val="24"/>
                <w:szCs w:val="24"/>
              </w:rPr>
            </w:pPr>
          </w:p>
        </w:tc>
        <w:tc>
          <w:tcPr>
            <w:tcW w:w="4465" w:type="pct"/>
          </w:tcPr>
          <w:p w:rsidR="001C4D3E" w:rsidRPr="001C4D3E" w:rsidRDefault="001C4D3E" w:rsidP="00A42455">
            <w:pPr>
              <w:rPr>
                <w:sz w:val="24"/>
                <w:szCs w:val="24"/>
              </w:rPr>
            </w:pPr>
            <w:r>
              <w:rPr>
                <w:sz w:val="24"/>
                <w:szCs w:val="24"/>
              </w:rPr>
              <w:t>Youth Use</w:t>
            </w:r>
          </w:p>
        </w:tc>
        <w:tc>
          <w:tcPr>
            <w:tcW w:w="385" w:type="pct"/>
          </w:tcPr>
          <w:p w:rsidR="001C4D3E" w:rsidRPr="001C4D3E" w:rsidRDefault="005E294D" w:rsidP="00E1434B">
            <w:pPr>
              <w:rPr>
                <w:sz w:val="24"/>
                <w:szCs w:val="24"/>
              </w:rPr>
            </w:pPr>
            <w:r>
              <w:rPr>
                <w:sz w:val="24"/>
                <w:szCs w:val="24"/>
              </w:rPr>
              <w:t>15</w:t>
            </w:r>
          </w:p>
        </w:tc>
      </w:tr>
      <w:tr w:rsidR="001C4D3E" w:rsidTr="007C3003">
        <w:tc>
          <w:tcPr>
            <w:tcW w:w="150" w:type="pct"/>
          </w:tcPr>
          <w:p w:rsidR="001C4D3E" w:rsidRPr="001C4D3E" w:rsidRDefault="001C4D3E" w:rsidP="00E1434B">
            <w:pPr>
              <w:rPr>
                <w:sz w:val="24"/>
                <w:szCs w:val="24"/>
              </w:rPr>
            </w:pPr>
          </w:p>
        </w:tc>
        <w:tc>
          <w:tcPr>
            <w:tcW w:w="4465" w:type="pct"/>
          </w:tcPr>
          <w:p w:rsidR="001C4D3E" w:rsidRPr="001C4D3E" w:rsidRDefault="001C4D3E" w:rsidP="00A42455">
            <w:pPr>
              <w:rPr>
                <w:sz w:val="24"/>
                <w:szCs w:val="24"/>
              </w:rPr>
            </w:pPr>
            <w:r>
              <w:rPr>
                <w:sz w:val="24"/>
                <w:szCs w:val="24"/>
              </w:rPr>
              <w:t>Adult Use</w:t>
            </w:r>
          </w:p>
        </w:tc>
        <w:tc>
          <w:tcPr>
            <w:tcW w:w="385" w:type="pct"/>
          </w:tcPr>
          <w:p w:rsidR="001C4D3E" w:rsidRPr="001C4D3E" w:rsidRDefault="00624EC6" w:rsidP="00E1434B">
            <w:pPr>
              <w:rPr>
                <w:sz w:val="24"/>
                <w:szCs w:val="24"/>
              </w:rPr>
            </w:pPr>
            <w:r>
              <w:rPr>
                <w:sz w:val="24"/>
                <w:szCs w:val="24"/>
              </w:rPr>
              <w:t>16</w:t>
            </w:r>
          </w:p>
        </w:tc>
      </w:tr>
      <w:tr w:rsidR="001C4D3E" w:rsidTr="007C3003">
        <w:tc>
          <w:tcPr>
            <w:tcW w:w="150" w:type="pct"/>
          </w:tcPr>
          <w:p w:rsidR="001C4D3E" w:rsidRPr="001C4D3E" w:rsidRDefault="001C4D3E" w:rsidP="00E1434B">
            <w:pPr>
              <w:rPr>
                <w:sz w:val="24"/>
                <w:szCs w:val="24"/>
              </w:rPr>
            </w:pPr>
          </w:p>
        </w:tc>
        <w:tc>
          <w:tcPr>
            <w:tcW w:w="4465" w:type="pct"/>
          </w:tcPr>
          <w:p w:rsidR="001C4D3E" w:rsidRPr="001C4D3E" w:rsidRDefault="001C4D3E" w:rsidP="00A42455">
            <w:pPr>
              <w:rPr>
                <w:sz w:val="24"/>
                <w:szCs w:val="24"/>
              </w:rPr>
            </w:pPr>
            <w:r>
              <w:rPr>
                <w:sz w:val="24"/>
                <w:szCs w:val="24"/>
              </w:rPr>
              <w:t>Consequences</w:t>
            </w:r>
          </w:p>
        </w:tc>
        <w:tc>
          <w:tcPr>
            <w:tcW w:w="385" w:type="pct"/>
          </w:tcPr>
          <w:p w:rsidR="001C4D3E" w:rsidRPr="001C4D3E" w:rsidRDefault="005F05AA" w:rsidP="00E1434B">
            <w:pPr>
              <w:rPr>
                <w:sz w:val="24"/>
                <w:szCs w:val="24"/>
              </w:rPr>
            </w:pPr>
            <w:r>
              <w:rPr>
                <w:sz w:val="24"/>
                <w:szCs w:val="24"/>
              </w:rPr>
              <w:t>16</w:t>
            </w:r>
          </w:p>
        </w:tc>
      </w:tr>
      <w:tr w:rsidR="001C4D3E" w:rsidTr="001A612D">
        <w:tc>
          <w:tcPr>
            <w:tcW w:w="150" w:type="pct"/>
            <w:tcBorders>
              <w:bottom w:val="single" w:sz="4" w:space="0" w:color="auto"/>
            </w:tcBorders>
          </w:tcPr>
          <w:p w:rsidR="001C4D3E" w:rsidRPr="001C4D3E" w:rsidRDefault="001C4D3E" w:rsidP="00E1434B">
            <w:pPr>
              <w:rPr>
                <w:sz w:val="24"/>
                <w:szCs w:val="24"/>
              </w:rPr>
            </w:pPr>
          </w:p>
        </w:tc>
        <w:tc>
          <w:tcPr>
            <w:tcW w:w="4465" w:type="pct"/>
            <w:tcBorders>
              <w:bottom w:val="single" w:sz="4" w:space="0" w:color="auto"/>
            </w:tcBorders>
          </w:tcPr>
          <w:p w:rsidR="001C4D3E" w:rsidRPr="001C4D3E" w:rsidRDefault="001C4D3E" w:rsidP="00A42455">
            <w:pPr>
              <w:rPr>
                <w:sz w:val="24"/>
                <w:szCs w:val="24"/>
              </w:rPr>
            </w:pPr>
            <w:r>
              <w:rPr>
                <w:sz w:val="24"/>
                <w:szCs w:val="24"/>
              </w:rPr>
              <w:t>Contributing Factors</w:t>
            </w:r>
          </w:p>
        </w:tc>
        <w:tc>
          <w:tcPr>
            <w:tcW w:w="385" w:type="pct"/>
            <w:tcBorders>
              <w:bottom w:val="single" w:sz="4" w:space="0" w:color="auto"/>
            </w:tcBorders>
          </w:tcPr>
          <w:p w:rsidR="001C4D3E" w:rsidRPr="001C4D3E" w:rsidRDefault="001A612D" w:rsidP="00E1434B">
            <w:pPr>
              <w:rPr>
                <w:sz w:val="24"/>
                <w:szCs w:val="24"/>
              </w:rPr>
            </w:pPr>
            <w:r>
              <w:rPr>
                <w:sz w:val="24"/>
                <w:szCs w:val="24"/>
              </w:rPr>
              <w:t>17</w:t>
            </w:r>
          </w:p>
        </w:tc>
      </w:tr>
      <w:tr w:rsidR="001C4D3E" w:rsidTr="001A612D">
        <w:tc>
          <w:tcPr>
            <w:tcW w:w="4615" w:type="pct"/>
            <w:gridSpan w:val="2"/>
            <w:tcBorders>
              <w:top w:val="single" w:sz="4" w:space="0" w:color="auto"/>
            </w:tcBorders>
          </w:tcPr>
          <w:p w:rsidR="001C4D3E" w:rsidRPr="001C4D3E" w:rsidRDefault="001C4D3E" w:rsidP="00E1434B">
            <w:pPr>
              <w:rPr>
                <w:b/>
                <w:sz w:val="24"/>
                <w:szCs w:val="24"/>
              </w:rPr>
            </w:pPr>
            <w:r>
              <w:rPr>
                <w:b/>
                <w:sz w:val="24"/>
                <w:szCs w:val="24"/>
              </w:rPr>
              <w:t>Prescription Drugs</w:t>
            </w:r>
          </w:p>
        </w:tc>
        <w:tc>
          <w:tcPr>
            <w:tcW w:w="385" w:type="pct"/>
            <w:tcBorders>
              <w:top w:val="single" w:sz="4" w:space="0" w:color="auto"/>
            </w:tcBorders>
          </w:tcPr>
          <w:p w:rsidR="001C4D3E" w:rsidRPr="001C4D3E" w:rsidRDefault="00E021E6" w:rsidP="00E1434B">
            <w:pPr>
              <w:rPr>
                <w:b/>
                <w:sz w:val="24"/>
                <w:szCs w:val="24"/>
              </w:rPr>
            </w:pPr>
            <w:r>
              <w:rPr>
                <w:b/>
                <w:sz w:val="24"/>
                <w:szCs w:val="24"/>
              </w:rPr>
              <w:t>20</w:t>
            </w:r>
          </w:p>
        </w:tc>
      </w:tr>
      <w:tr w:rsidR="001C4D3E" w:rsidTr="007C3003">
        <w:tc>
          <w:tcPr>
            <w:tcW w:w="150" w:type="pct"/>
          </w:tcPr>
          <w:p w:rsidR="001C4D3E" w:rsidRPr="001C4D3E" w:rsidRDefault="001C4D3E" w:rsidP="00E1434B">
            <w:pPr>
              <w:rPr>
                <w:sz w:val="24"/>
                <w:szCs w:val="24"/>
              </w:rPr>
            </w:pPr>
          </w:p>
        </w:tc>
        <w:tc>
          <w:tcPr>
            <w:tcW w:w="4465" w:type="pct"/>
          </w:tcPr>
          <w:p w:rsidR="001C4D3E" w:rsidRPr="001C4D3E" w:rsidRDefault="001C4D3E" w:rsidP="00A42455">
            <w:pPr>
              <w:rPr>
                <w:sz w:val="24"/>
                <w:szCs w:val="24"/>
              </w:rPr>
            </w:pPr>
            <w:r>
              <w:rPr>
                <w:sz w:val="24"/>
                <w:szCs w:val="24"/>
              </w:rPr>
              <w:t>Youth Use</w:t>
            </w:r>
          </w:p>
        </w:tc>
        <w:tc>
          <w:tcPr>
            <w:tcW w:w="385" w:type="pct"/>
          </w:tcPr>
          <w:p w:rsidR="001C4D3E" w:rsidRPr="001C4D3E" w:rsidRDefault="00E021E6" w:rsidP="00E1434B">
            <w:pPr>
              <w:rPr>
                <w:sz w:val="24"/>
                <w:szCs w:val="24"/>
              </w:rPr>
            </w:pPr>
            <w:r>
              <w:rPr>
                <w:sz w:val="24"/>
                <w:szCs w:val="24"/>
              </w:rPr>
              <w:t>20</w:t>
            </w:r>
          </w:p>
        </w:tc>
      </w:tr>
      <w:tr w:rsidR="001C4D3E" w:rsidTr="00226A5C">
        <w:tc>
          <w:tcPr>
            <w:tcW w:w="150" w:type="pct"/>
          </w:tcPr>
          <w:p w:rsidR="001C4D3E" w:rsidRPr="001C4D3E" w:rsidRDefault="001C4D3E" w:rsidP="00E1434B">
            <w:pPr>
              <w:rPr>
                <w:sz w:val="24"/>
                <w:szCs w:val="24"/>
              </w:rPr>
            </w:pPr>
          </w:p>
        </w:tc>
        <w:tc>
          <w:tcPr>
            <w:tcW w:w="4465" w:type="pct"/>
          </w:tcPr>
          <w:p w:rsidR="001C4D3E" w:rsidRPr="001C4D3E" w:rsidRDefault="001C4D3E" w:rsidP="00A42455">
            <w:pPr>
              <w:rPr>
                <w:sz w:val="24"/>
                <w:szCs w:val="24"/>
              </w:rPr>
            </w:pPr>
            <w:r>
              <w:rPr>
                <w:sz w:val="24"/>
                <w:szCs w:val="24"/>
              </w:rPr>
              <w:t>Consequences</w:t>
            </w:r>
          </w:p>
        </w:tc>
        <w:tc>
          <w:tcPr>
            <w:tcW w:w="385" w:type="pct"/>
          </w:tcPr>
          <w:p w:rsidR="001C4D3E" w:rsidRPr="001C4D3E" w:rsidRDefault="00E021E6" w:rsidP="00E1434B">
            <w:pPr>
              <w:rPr>
                <w:sz w:val="24"/>
                <w:szCs w:val="24"/>
              </w:rPr>
            </w:pPr>
            <w:r>
              <w:rPr>
                <w:sz w:val="24"/>
                <w:szCs w:val="24"/>
              </w:rPr>
              <w:t>20</w:t>
            </w:r>
          </w:p>
        </w:tc>
      </w:tr>
      <w:tr w:rsidR="001C4D3E" w:rsidTr="00160CB6">
        <w:tc>
          <w:tcPr>
            <w:tcW w:w="150" w:type="pct"/>
            <w:tcBorders>
              <w:bottom w:val="single" w:sz="4" w:space="0" w:color="auto"/>
            </w:tcBorders>
          </w:tcPr>
          <w:p w:rsidR="001C4D3E" w:rsidRPr="001C4D3E" w:rsidRDefault="001C4D3E" w:rsidP="00E1434B">
            <w:pPr>
              <w:rPr>
                <w:sz w:val="24"/>
                <w:szCs w:val="24"/>
              </w:rPr>
            </w:pPr>
          </w:p>
        </w:tc>
        <w:tc>
          <w:tcPr>
            <w:tcW w:w="4465" w:type="pct"/>
            <w:tcBorders>
              <w:bottom w:val="single" w:sz="4" w:space="0" w:color="auto"/>
            </w:tcBorders>
          </w:tcPr>
          <w:p w:rsidR="001C4D3E" w:rsidRPr="001C4D3E" w:rsidRDefault="001C4D3E" w:rsidP="00A42455">
            <w:pPr>
              <w:rPr>
                <w:sz w:val="24"/>
                <w:szCs w:val="24"/>
              </w:rPr>
            </w:pPr>
            <w:r>
              <w:rPr>
                <w:sz w:val="24"/>
                <w:szCs w:val="24"/>
              </w:rPr>
              <w:t>Contributing Factors</w:t>
            </w:r>
          </w:p>
        </w:tc>
        <w:tc>
          <w:tcPr>
            <w:tcW w:w="385" w:type="pct"/>
            <w:tcBorders>
              <w:bottom w:val="single" w:sz="4" w:space="0" w:color="auto"/>
            </w:tcBorders>
          </w:tcPr>
          <w:p w:rsidR="001C4D3E" w:rsidRPr="001C4D3E" w:rsidRDefault="00160CB6" w:rsidP="00E1434B">
            <w:pPr>
              <w:rPr>
                <w:sz w:val="24"/>
                <w:szCs w:val="24"/>
              </w:rPr>
            </w:pPr>
            <w:r>
              <w:rPr>
                <w:sz w:val="24"/>
                <w:szCs w:val="24"/>
              </w:rPr>
              <w:t>21</w:t>
            </w:r>
          </w:p>
        </w:tc>
      </w:tr>
      <w:tr w:rsidR="001C4D3E" w:rsidTr="00160CB6">
        <w:tc>
          <w:tcPr>
            <w:tcW w:w="4615" w:type="pct"/>
            <w:gridSpan w:val="2"/>
            <w:tcBorders>
              <w:top w:val="single" w:sz="4" w:space="0" w:color="auto"/>
            </w:tcBorders>
          </w:tcPr>
          <w:p w:rsidR="001C4D3E" w:rsidRPr="001C4D3E" w:rsidRDefault="001C4D3E" w:rsidP="00E1434B">
            <w:pPr>
              <w:rPr>
                <w:b/>
                <w:sz w:val="24"/>
                <w:szCs w:val="24"/>
              </w:rPr>
            </w:pPr>
            <w:r>
              <w:rPr>
                <w:b/>
                <w:sz w:val="24"/>
                <w:szCs w:val="24"/>
              </w:rPr>
              <w:t>Other Illicit Drugs</w:t>
            </w:r>
          </w:p>
        </w:tc>
        <w:tc>
          <w:tcPr>
            <w:tcW w:w="385" w:type="pct"/>
            <w:tcBorders>
              <w:top w:val="single" w:sz="4" w:space="0" w:color="auto"/>
            </w:tcBorders>
          </w:tcPr>
          <w:p w:rsidR="001C4D3E" w:rsidRPr="001C4D3E" w:rsidRDefault="00330947" w:rsidP="00E1434B">
            <w:pPr>
              <w:rPr>
                <w:b/>
                <w:sz w:val="24"/>
                <w:szCs w:val="24"/>
              </w:rPr>
            </w:pPr>
            <w:r>
              <w:rPr>
                <w:b/>
                <w:sz w:val="24"/>
                <w:szCs w:val="24"/>
              </w:rPr>
              <w:t>24</w:t>
            </w:r>
          </w:p>
        </w:tc>
      </w:tr>
      <w:tr w:rsidR="001C4D3E" w:rsidTr="00226A5C">
        <w:tc>
          <w:tcPr>
            <w:tcW w:w="150" w:type="pct"/>
          </w:tcPr>
          <w:p w:rsidR="001C4D3E" w:rsidRPr="001C4D3E" w:rsidRDefault="001C4D3E" w:rsidP="00E1434B">
            <w:pPr>
              <w:rPr>
                <w:sz w:val="24"/>
                <w:szCs w:val="24"/>
              </w:rPr>
            </w:pPr>
          </w:p>
        </w:tc>
        <w:tc>
          <w:tcPr>
            <w:tcW w:w="4465" w:type="pct"/>
          </w:tcPr>
          <w:p w:rsidR="001C4D3E" w:rsidRPr="001C4D3E" w:rsidRDefault="001C4D3E" w:rsidP="00A42455">
            <w:pPr>
              <w:rPr>
                <w:sz w:val="24"/>
                <w:szCs w:val="24"/>
              </w:rPr>
            </w:pPr>
            <w:r>
              <w:rPr>
                <w:sz w:val="24"/>
                <w:szCs w:val="24"/>
              </w:rPr>
              <w:t>Youth Use</w:t>
            </w:r>
          </w:p>
        </w:tc>
        <w:tc>
          <w:tcPr>
            <w:tcW w:w="385" w:type="pct"/>
          </w:tcPr>
          <w:p w:rsidR="001C4D3E" w:rsidRPr="001C4D3E" w:rsidRDefault="00330947" w:rsidP="00E1434B">
            <w:pPr>
              <w:rPr>
                <w:sz w:val="24"/>
                <w:szCs w:val="24"/>
              </w:rPr>
            </w:pPr>
            <w:r>
              <w:rPr>
                <w:sz w:val="24"/>
                <w:szCs w:val="24"/>
              </w:rPr>
              <w:t>24</w:t>
            </w:r>
          </w:p>
        </w:tc>
      </w:tr>
      <w:tr w:rsidR="001C4D3E" w:rsidTr="00226A5C">
        <w:tc>
          <w:tcPr>
            <w:tcW w:w="150" w:type="pct"/>
            <w:tcBorders>
              <w:bottom w:val="single" w:sz="4" w:space="0" w:color="auto"/>
            </w:tcBorders>
          </w:tcPr>
          <w:p w:rsidR="001C4D3E" w:rsidRPr="001C4D3E" w:rsidRDefault="001C4D3E" w:rsidP="00E1434B">
            <w:pPr>
              <w:rPr>
                <w:sz w:val="24"/>
                <w:szCs w:val="24"/>
              </w:rPr>
            </w:pPr>
          </w:p>
        </w:tc>
        <w:tc>
          <w:tcPr>
            <w:tcW w:w="4465" w:type="pct"/>
            <w:tcBorders>
              <w:bottom w:val="single" w:sz="4" w:space="0" w:color="auto"/>
            </w:tcBorders>
          </w:tcPr>
          <w:p w:rsidR="001C4D3E" w:rsidRPr="001C4D3E" w:rsidRDefault="001C4D3E" w:rsidP="00A42455">
            <w:pPr>
              <w:rPr>
                <w:sz w:val="24"/>
                <w:szCs w:val="24"/>
              </w:rPr>
            </w:pPr>
            <w:r>
              <w:rPr>
                <w:sz w:val="24"/>
                <w:szCs w:val="24"/>
              </w:rPr>
              <w:t>Consequences</w:t>
            </w:r>
          </w:p>
        </w:tc>
        <w:tc>
          <w:tcPr>
            <w:tcW w:w="385" w:type="pct"/>
            <w:tcBorders>
              <w:bottom w:val="single" w:sz="4" w:space="0" w:color="auto"/>
            </w:tcBorders>
          </w:tcPr>
          <w:p w:rsidR="001C4D3E" w:rsidRPr="001C4D3E" w:rsidRDefault="00226A5C" w:rsidP="00E1434B">
            <w:pPr>
              <w:rPr>
                <w:sz w:val="24"/>
                <w:szCs w:val="24"/>
              </w:rPr>
            </w:pPr>
            <w:r>
              <w:rPr>
                <w:sz w:val="24"/>
                <w:szCs w:val="24"/>
              </w:rPr>
              <w:t>25</w:t>
            </w:r>
          </w:p>
        </w:tc>
      </w:tr>
      <w:tr w:rsidR="008D3856" w:rsidTr="00226A5C">
        <w:tc>
          <w:tcPr>
            <w:tcW w:w="4615" w:type="pct"/>
            <w:gridSpan w:val="2"/>
            <w:tcBorders>
              <w:top w:val="single" w:sz="4" w:space="0" w:color="auto"/>
            </w:tcBorders>
          </w:tcPr>
          <w:p w:rsidR="008D3856" w:rsidRDefault="008D3856" w:rsidP="00E1434B">
            <w:pPr>
              <w:rPr>
                <w:b/>
                <w:sz w:val="24"/>
                <w:szCs w:val="24"/>
              </w:rPr>
            </w:pPr>
            <w:r>
              <w:rPr>
                <w:b/>
                <w:sz w:val="24"/>
                <w:szCs w:val="24"/>
              </w:rPr>
              <w:t>Mental Health</w:t>
            </w:r>
          </w:p>
        </w:tc>
        <w:tc>
          <w:tcPr>
            <w:tcW w:w="385" w:type="pct"/>
            <w:tcBorders>
              <w:top w:val="single" w:sz="4" w:space="0" w:color="auto"/>
            </w:tcBorders>
          </w:tcPr>
          <w:p w:rsidR="008D3856" w:rsidRPr="001C4D3E" w:rsidRDefault="008B73D5" w:rsidP="00E1434B">
            <w:pPr>
              <w:rPr>
                <w:b/>
                <w:sz w:val="24"/>
                <w:szCs w:val="24"/>
              </w:rPr>
            </w:pPr>
            <w:r>
              <w:rPr>
                <w:b/>
                <w:sz w:val="24"/>
                <w:szCs w:val="24"/>
              </w:rPr>
              <w:t>27</w:t>
            </w:r>
          </w:p>
        </w:tc>
      </w:tr>
      <w:tr w:rsidR="008D3856" w:rsidTr="00A364C9">
        <w:tc>
          <w:tcPr>
            <w:tcW w:w="150" w:type="pct"/>
          </w:tcPr>
          <w:p w:rsidR="008D3856" w:rsidRDefault="008D3856" w:rsidP="00E1434B">
            <w:pPr>
              <w:rPr>
                <w:b/>
                <w:sz w:val="24"/>
                <w:szCs w:val="24"/>
              </w:rPr>
            </w:pPr>
          </w:p>
        </w:tc>
        <w:tc>
          <w:tcPr>
            <w:tcW w:w="4465" w:type="pct"/>
          </w:tcPr>
          <w:p w:rsidR="008D3856" w:rsidRPr="008D3856" w:rsidRDefault="008D3856" w:rsidP="00E1434B">
            <w:pPr>
              <w:rPr>
                <w:sz w:val="24"/>
                <w:szCs w:val="24"/>
              </w:rPr>
            </w:pPr>
            <w:r>
              <w:rPr>
                <w:sz w:val="24"/>
                <w:szCs w:val="24"/>
              </w:rPr>
              <w:t>Youth Mental Health</w:t>
            </w:r>
          </w:p>
        </w:tc>
        <w:tc>
          <w:tcPr>
            <w:tcW w:w="385" w:type="pct"/>
          </w:tcPr>
          <w:p w:rsidR="008D3856" w:rsidRPr="008B73D5" w:rsidRDefault="008B73D5" w:rsidP="00E1434B">
            <w:pPr>
              <w:rPr>
                <w:sz w:val="24"/>
                <w:szCs w:val="24"/>
              </w:rPr>
            </w:pPr>
            <w:r w:rsidRPr="008B73D5">
              <w:rPr>
                <w:sz w:val="24"/>
                <w:szCs w:val="24"/>
              </w:rPr>
              <w:t>27</w:t>
            </w:r>
          </w:p>
        </w:tc>
      </w:tr>
      <w:tr w:rsidR="008D3856" w:rsidTr="00A364C9">
        <w:tc>
          <w:tcPr>
            <w:tcW w:w="150" w:type="pct"/>
          </w:tcPr>
          <w:p w:rsidR="008D3856" w:rsidRDefault="008D3856" w:rsidP="00E1434B">
            <w:pPr>
              <w:rPr>
                <w:b/>
                <w:sz w:val="24"/>
                <w:szCs w:val="24"/>
              </w:rPr>
            </w:pPr>
          </w:p>
        </w:tc>
        <w:tc>
          <w:tcPr>
            <w:tcW w:w="4465" w:type="pct"/>
          </w:tcPr>
          <w:p w:rsidR="008D3856" w:rsidRDefault="008D3856" w:rsidP="00E1434B">
            <w:pPr>
              <w:rPr>
                <w:sz w:val="24"/>
                <w:szCs w:val="24"/>
              </w:rPr>
            </w:pPr>
            <w:r>
              <w:rPr>
                <w:sz w:val="24"/>
                <w:szCs w:val="24"/>
              </w:rPr>
              <w:t>Youth Suicidal Ideation and Attempts</w:t>
            </w:r>
          </w:p>
        </w:tc>
        <w:tc>
          <w:tcPr>
            <w:tcW w:w="385" w:type="pct"/>
          </w:tcPr>
          <w:p w:rsidR="008D3856" w:rsidRPr="00B31363" w:rsidRDefault="00B31363" w:rsidP="00E1434B">
            <w:pPr>
              <w:rPr>
                <w:sz w:val="24"/>
                <w:szCs w:val="24"/>
              </w:rPr>
            </w:pPr>
            <w:r w:rsidRPr="00B31363">
              <w:rPr>
                <w:sz w:val="24"/>
                <w:szCs w:val="24"/>
              </w:rPr>
              <w:t>28</w:t>
            </w:r>
          </w:p>
        </w:tc>
      </w:tr>
      <w:tr w:rsidR="00A364C9" w:rsidTr="00A364C9">
        <w:tc>
          <w:tcPr>
            <w:tcW w:w="150" w:type="pct"/>
            <w:tcBorders>
              <w:bottom w:val="single" w:sz="4" w:space="0" w:color="auto"/>
            </w:tcBorders>
          </w:tcPr>
          <w:p w:rsidR="00A364C9" w:rsidRDefault="00A364C9" w:rsidP="00E1434B">
            <w:pPr>
              <w:rPr>
                <w:b/>
                <w:sz w:val="24"/>
                <w:szCs w:val="24"/>
              </w:rPr>
            </w:pPr>
          </w:p>
        </w:tc>
        <w:tc>
          <w:tcPr>
            <w:tcW w:w="4465" w:type="pct"/>
            <w:tcBorders>
              <w:bottom w:val="single" w:sz="4" w:space="0" w:color="auto"/>
            </w:tcBorders>
          </w:tcPr>
          <w:p w:rsidR="00A364C9" w:rsidRDefault="00A364C9" w:rsidP="00E1434B">
            <w:pPr>
              <w:rPr>
                <w:sz w:val="24"/>
                <w:szCs w:val="24"/>
              </w:rPr>
            </w:pPr>
            <w:r>
              <w:rPr>
                <w:sz w:val="24"/>
                <w:szCs w:val="24"/>
              </w:rPr>
              <w:t>Suicide Deaths</w:t>
            </w:r>
          </w:p>
        </w:tc>
        <w:tc>
          <w:tcPr>
            <w:tcW w:w="385" w:type="pct"/>
            <w:tcBorders>
              <w:bottom w:val="single" w:sz="4" w:space="0" w:color="auto"/>
            </w:tcBorders>
          </w:tcPr>
          <w:p w:rsidR="00A364C9" w:rsidRPr="00B31363" w:rsidRDefault="002263CF" w:rsidP="00E1434B">
            <w:pPr>
              <w:rPr>
                <w:sz w:val="24"/>
                <w:szCs w:val="24"/>
              </w:rPr>
            </w:pPr>
            <w:r>
              <w:rPr>
                <w:sz w:val="24"/>
                <w:szCs w:val="24"/>
              </w:rPr>
              <w:t>29</w:t>
            </w:r>
          </w:p>
        </w:tc>
      </w:tr>
      <w:tr w:rsidR="001C4D3E" w:rsidTr="00B31363">
        <w:tc>
          <w:tcPr>
            <w:tcW w:w="4615" w:type="pct"/>
            <w:gridSpan w:val="2"/>
            <w:tcBorders>
              <w:top w:val="single" w:sz="4" w:space="0" w:color="auto"/>
            </w:tcBorders>
          </w:tcPr>
          <w:p w:rsidR="001C4D3E" w:rsidRPr="001C4D3E" w:rsidRDefault="001C4D3E" w:rsidP="00E1434B">
            <w:pPr>
              <w:rPr>
                <w:b/>
                <w:sz w:val="24"/>
                <w:szCs w:val="24"/>
              </w:rPr>
            </w:pPr>
            <w:r>
              <w:rPr>
                <w:b/>
                <w:sz w:val="24"/>
                <w:szCs w:val="24"/>
              </w:rPr>
              <w:t>Shared Risk and Protective Factors</w:t>
            </w:r>
          </w:p>
        </w:tc>
        <w:tc>
          <w:tcPr>
            <w:tcW w:w="385" w:type="pct"/>
            <w:tcBorders>
              <w:top w:val="single" w:sz="4" w:space="0" w:color="auto"/>
            </w:tcBorders>
          </w:tcPr>
          <w:p w:rsidR="001C4D3E" w:rsidRPr="001C4D3E" w:rsidRDefault="002263CF" w:rsidP="00E1434B">
            <w:pPr>
              <w:rPr>
                <w:b/>
                <w:sz w:val="24"/>
                <w:szCs w:val="24"/>
              </w:rPr>
            </w:pPr>
            <w:r>
              <w:rPr>
                <w:b/>
                <w:sz w:val="24"/>
                <w:szCs w:val="24"/>
              </w:rPr>
              <w:t>30</w:t>
            </w:r>
          </w:p>
        </w:tc>
      </w:tr>
      <w:tr w:rsidR="00E1434B" w:rsidTr="008D3856">
        <w:tc>
          <w:tcPr>
            <w:tcW w:w="150" w:type="pct"/>
          </w:tcPr>
          <w:p w:rsidR="00E1434B" w:rsidRPr="001C4D3E" w:rsidRDefault="00E1434B" w:rsidP="00E1434B">
            <w:pPr>
              <w:rPr>
                <w:sz w:val="24"/>
                <w:szCs w:val="24"/>
              </w:rPr>
            </w:pPr>
          </w:p>
        </w:tc>
        <w:tc>
          <w:tcPr>
            <w:tcW w:w="4465" w:type="pct"/>
          </w:tcPr>
          <w:p w:rsidR="00E1434B" w:rsidRPr="001C4D3E" w:rsidRDefault="001C4D3E" w:rsidP="00E1434B">
            <w:pPr>
              <w:rPr>
                <w:sz w:val="24"/>
                <w:szCs w:val="24"/>
              </w:rPr>
            </w:pPr>
            <w:r>
              <w:rPr>
                <w:sz w:val="24"/>
                <w:szCs w:val="24"/>
              </w:rPr>
              <w:t>Community</w:t>
            </w:r>
          </w:p>
        </w:tc>
        <w:tc>
          <w:tcPr>
            <w:tcW w:w="385" w:type="pct"/>
          </w:tcPr>
          <w:p w:rsidR="00E1434B" w:rsidRPr="001C4D3E" w:rsidRDefault="00A068B6" w:rsidP="00E1434B">
            <w:pPr>
              <w:rPr>
                <w:sz w:val="24"/>
                <w:szCs w:val="24"/>
              </w:rPr>
            </w:pPr>
            <w:r>
              <w:rPr>
                <w:sz w:val="24"/>
                <w:szCs w:val="24"/>
              </w:rPr>
              <w:t>30</w:t>
            </w:r>
          </w:p>
        </w:tc>
      </w:tr>
      <w:tr w:rsidR="00E1434B" w:rsidTr="008D3856">
        <w:tc>
          <w:tcPr>
            <w:tcW w:w="150" w:type="pct"/>
          </w:tcPr>
          <w:p w:rsidR="00E1434B" w:rsidRPr="001C4D3E" w:rsidRDefault="00E1434B" w:rsidP="00E1434B">
            <w:pPr>
              <w:rPr>
                <w:sz w:val="24"/>
                <w:szCs w:val="24"/>
              </w:rPr>
            </w:pPr>
          </w:p>
        </w:tc>
        <w:tc>
          <w:tcPr>
            <w:tcW w:w="4465" w:type="pct"/>
          </w:tcPr>
          <w:p w:rsidR="00E1434B" w:rsidRPr="001C4D3E" w:rsidRDefault="001C4D3E" w:rsidP="00E1434B">
            <w:pPr>
              <w:rPr>
                <w:sz w:val="24"/>
                <w:szCs w:val="24"/>
              </w:rPr>
            </w:pPr>
            <w:r>
              <w:rPr>
                <w:sz w:val="24"/>
                <w:szCs w:val="24"/>
              </w:rPr>
              <w:t>School</w:t>
            </w:r>
          </w:p>
        </w:tc>
        <w:tc>
          <w:tcPr>
            <w:tcW w:w="385" w:type="pct"/>
          </w:tcPr>
          <w:p w:rsidR="00E1434B" w:rsidRPr="001C4D3E" w:rsidRDefault="00065F9A" w:rsidP="00E1434B">
            <w:pPr>
              <w:rPr>
                <w:sz w:val="24"/>
                <w:szCs w:val="24"/>
              </w:rPr>
            </w:pPr>
            <w:r>
              <w:rPr>
                <w:sz w:val="24"/>
                <w:szCs w:val="24"/>
              </w:rPr>
              <w:t>31</w:t>
            </w:r>
          </w:p>
        </w:tc>
      </w:tr>
      <w:tr w:rsidR="00E1434B" w:rsidTr="008D3856">
        <w:tc>
          <w:tcPr>
            <w:tcW w:w="150" w:type="pct"/>
          </w:tcPr>
          <w:p w:rsidR="00E1434B" w:rsidRPr="001C4D3E" w:rsidRDefault="00E1434B" w:rsidP="00E1434B">
            <w:pPr>
              <w:rPr>
                <w:sz w:val="24"/>
                <w:szCs w:val="24"/>
              </w:rPr>
            </w:pPr>
          </w:p>
        </w:tc>
        <w:tc>
          <w:tcPr>
            <w:tcW w:w="4465" w:type="pct"/>
          </w:tcPr>
          <w:p w:rsidR="00E1434B" w:rsidRPr="001C4D3E" w:rsidRDefault="001C4D3E" w:rsidP="00E1434B">
            <w:pPr>
              <w:rPr>
                <w:sz w:val="24"/>
                <w:szCs w:val="24"/>
              </w:rPr>
            </w:pPr>
            <w:r>
              <w:rPr>
                <w:sz w:val="24"/>
                <w:szCs w:val="24"/>
              </w:rPr>
              <w:t>Peer</w:t>
            </w:r>
          </w:p>
        </w:tc>
        <w:tc>
          <w:tcPr>
            <w:tcW w:w="385" w:type="pct"/>
          </w:tcPr>
          <w:p w:rsidR="00E1434B" w:rsidRPr="001C4D3E" w:rsidRDefault="00065F9A" w:rsidP="00E1434B">
            <w:pPr>
              <w:rPr>
                <w:sz w:val="24"/>
                <w:szCs w:val="24"/>
              </w:rPr>
            </w:pPr>
            <w:r>
              <w:rPr>
                <w:sz w:val="24"/>
                <w:szCs w:val="24"/>
              </w:rPr>
              <w:t>31</w:t>
            </w:r>
          </w:p>
        </w:tc>
      </w:tr>
      <w:tr w:rsidR="00E1434B" w:rsidTr="00A068B6">
        <w:tc>
          <w:tcPr>
            <w:tcW w:w="150" w:type="pct"/>
          </w:tcPr>
          <w:p w:rsidR="00E1434B" w:rsidRPr="001C4D3E" w:rsidRDefault="00E1434B" w:rsidP="00E1434B">
            <w:pPr>
              <w:rPr>
                <w:sz w:val="24"/>
                <w:szCs w:val="24"/>
              </w:rPr>
            </w:pPr>
          </w:p>
        </w:tc>
        <w:tc>
          <w:tcPr>
            <w:tcW w:w="4465" w:type="pct"/>
          </w:tcPr>
          <w:p w:rsidR="00E1434B" w:rsidRPr="001C4D3E" w:rsidRDefault="001C4D3E" w:rsidP="00E1434B">
            <w:pPr>
              <w:rPr>
                <w:sz w:val="24"/>
                <w:szCs w:val="24"/>
              </w:rPr>
            </w:pPr>
            <w:r>
              <w:rPr>
                <w:sz w:val="24"/>
                <w:szCs w:val="24"/>
              </w:rPr>
              <w:t>Family</w:t>
            </w:r>
          </w:p>
        </w:tc>
        <w:tc>
          <w:tcPr>
            <w:tcW w:w="385" w:type="pct"/>
          </w:tcPr>
          <w:p w:rsidR="00E1434B" w:rsidRPr="001C4D3E" w:rsidRDefault="00065F9A" w:rsidP="00E1434B">
            <w:pPr>
              <w:rPr>
                <w:sz w:val="24"/>
                <w:szCs w:val="24"/>
              </w:rPr>
            </w:pPr>
            <w:r>
              <w:rPr>
                <w:sz w:val="24"/>
                <w:szCs w:val="24"/>
              </w:rPr>
              <w:t>33</w:t>
            </w:r>
          </w:p>
        </w:tc>
      </w:tr>
      <w:tr w:rsidR="00E1434B" w:rsidTr="00A068B6">
        <w:tc>
          <w:tcPr>
            <w:tcW w:w="150" w:type="pct"/>
            <w:tcBorders>
              <w:bottom w:val="single" w:sz="4" w:space="0" w:color="auto"/>
            </w:tcBorders>
          </w:tcPr>
          <w:p w:rsidR="00E1434B" w:rsidRPr="001C4D3E" w:rsidRDefault="00E1434B" w:rsidP="00E1434B">
            <w:pPr>
              <w:rPr>
                <w:sz w:val="24"/>
                <w:szCs w:val="24"/>
              </w:rPr>
            </w:pPr>
          </w:p>
        </w:tc>
        <w:tc>
          <w:tcPr>
            <w:tcW w:w="4465" w:type="pct"/>
            <w:tcBorders>
              <w:bottom w:val="single" w:sz="4" w:space="0" w:color="auto"/>
            </w:tcBorders>
          </w:tcPr>
          <w:p w:rsidR="00E1434B" w:rsidRPr="001C4D3E" w:rsidRDefault="001C4D3E" w:rsidP="00E1434B">
            <w:pPr>
              <w:rPr>
                <w:sz w:val="24"/>
                <w:szCs w:val="24"/>
              </w:rPr>
            </w:pPr>
            <w:r>
              <w:rPr>
                <w:sz w:val="24"/>
                <w:szCs w:val="24"/>
              </w:rPr>
              <w:t>Individual</w:t>
            </w:r>
          </w:p>
        </w:tc>
        <w:tc>
          <w:tcPr>
            <w:tcW w:w="385" w:type="pct"/>
            <w:tcBorders>
              <w:bottom w:val="single" w:sz="4" w:space="0" w:color="auto"/>
            </w:tcBorders>
          </w:tcPr>
          <w:p w:rsidR="00E1434B" w:rsidRPr="001C4D3E" w:rsidRDefault="00065F9A" w:rsidP="00E1434B">
            <w:pPr>
              <w:rPr>
                <w:sz w:val="24"/>
                <w:szCs w:val="24"/>
              </w:rPr>
            </w:pPr>
            <w:r>
              <w:rPr>
                <w:sz w:val="24"/>
                <w:szCs w:val="24"/>
              </w:rPr>
              <w:t>35</w:t>
            </w:r>
          </w:p>
        </w:tc>
      </w:tr>
      <w:tr w:rsidR="001C4D3E" w:rsidTr="00A068B6">
        <w:tc>
          <w:tcPr>
            <w:tcW w:w="4615" w:type="pct"/>
            <w:gridSpan w:val="2"/>
            <w:tcBorders>
              <w:top w:val="single" w:sz="4" w:space="0" w:color="auto"/>
            </w:tcBorders>
          </w:tcPr>
          <w:p w:rsidR="001C4D3E" w:rsidRPr="001C4D3E" w:rsidRDefault="001C4D3E" w:rsidP="00E1434B">
            <w:pPr>
              <w:rPr>
                <w:b/>
                <w:sz w:val="24"/>
                <w:szCs w:val="24"/>
              </w:rPr>
            </w:pPr>
            <w:r>
              <w:rPr>
                <w:b/>
                <w:sz w:val="24"/>
                <w:szCs w:val="24"/>
              </w:rPr>
              <w:t>Appendix</w:t>
            </w:r>
          </w:p>
        </w:tc>
        <w:tc>
          <w:tcPr>
            <w:tcW w:w="385" w:type="pct"/>
            <w:tcBorders>
              <w:top w:val="single" w:sz="4" w:space="0" w:color="auto"/>
            </w:tcBorders>
          </w:tcPr>
          <w:p w:rsidR="001C4D3E" w:rsidRPr="001C4D3E" w:rsidRDefault="00705709" w:rsidP="00E1434B">
            <w:pPr>
              <w:rPr>
                <w:b/>
                <w:sz w:val="24"/>
                <w:szCs w:val="24"/>
              </w:rPr>
            </w:pPr>
            <w:r>
              <w:rPr>
                <w:b/>
                <w:sz w:val="24"/>
                <w:szCs w:val="24"/>
              </w:rPr>
              <w:t>37</w:t>
            </w:r>
          </w:p>
        </w:tc>
      </w:tr>
      <w:tr w:rsidR="00705709" w:rsidTr="008D3856">
        <w:tc>
          <w:tcPr>
            <w:tcW w:w="150" w:type="pct"/>
          </w:tcPr>
          <w:p w:rsidR="00705709" w:rsidRDefault="00705709" w:rsidP="00E1434B">
            <w:pPr>
              <w:rPr>
                <w:b/>
                <w:sz w:val="24"/>
                <w:szCs w:val="24"/>
              </w:rPr>
            </w:pPr>
          </w:p>
        </w:tc>
        <w:tc>
          <w:tcPr>
            <w:tcW w:w="4465" w:type="pct"/>
          </w:tcPr>
          <w:p w:rsidR="00705709" w:rsidRDefault="00705709" w:rsidP="00E1434B">
            <w:pPr>
              <w:rPr>
                <w:sz w:val="24"/>
                <w:szCs w:val="24"/>
              </w:rPr>
            </w:pPr>
            <w:r>
              <w:rPr>
                <w:sz w:val="24"/>
                <w:szCs w:val="24"/>
              </w:rPr>
              <w:t>Definitions</w:t>
            </w:r>
          </w:p>
        </w:tc>
        <w:tc>
          <w:tcPr>
            <w:tcW w:w="385" w:type="pct"/>
          </w:tcPr>
          <w:p w:rsidR="00705709" w:rsidRPr="00705709" w:rsidRDefault="00705709" w:rsidP="00E1434B">
            <w:pPr>
              <w:rPr>
                <w:sz w:val="24"/>
                <w:szCs w:val="24"/>
              </w:rPr>
            </w:pPr>
            <w:r w:rsidRPr="00705709">
              <w:rPr>
                <w:sz w:val="24"/>
                <w:szCs w:val="24"/>
              </w:rPr>
              <w:t>37</w:t>
            </w:r>
          </w:p>
        </w:tc>
      </w:tr>
      <w:tr w:rsidR="001C4D3E" w:rsidTr="008D3856">
        <w:tc>
          <w:tcPr>
            <w:tcW w:w="150" w:type="pct"/>
          </w:tcPr>
          <w:p w:rsidR="001C4D3E" w:rsidRDefault="001C4D3E" w:rsidP="00E1434B">
            <w:pPr>
              <w:rPr>
                <w:b/>
                <w:sz w:val="24"/>
                <w:szCs w:val="24"/>
              </w:rPr>
            </w:pPr>
          </w:p>
        </w:tc>
        <w:tc>
          <w:tcPr>
            <w:tcW w:w="4465" w:type="pct"/>
          </w:tcPr>
          <w:p w:rsidR="001C4D3E" w:rsidRPr="001C4D3E" w:rsidRDefault="001C4D3E" w:rsidP="00E1434B">
            <w:pPr>
              <w:rPr>
                <w:sz w:val="24"/>
                <w:szCs w:val="24"/>
              </w:rPr>
            </w:pPr>
            <w:r>
              <w:rPr>
                <w:sz w:val="24"/>
                <w:szCs w:val="24"/>
              </w:rPr>
              <w:t>Data Sources</w:t>
            </w:r>
          </w:p>
        </w:tc>
        <w:tc>
          <w:tcPr>
            <w:tcW w:w="385" w:type="pct"/>
          </w:tcPr>
          <w:p w:rsidR="001C4D3E" w:rsidRPr="00065F9A" w:rsidRDefault="00065F9A" w:rsidP="00E1434B">
            <w:pPr>
              <w:rPr>
                <w:sz w:val="24"/>
                <w:szCs w:val="24"/>
              </w:rPr>
            </w:pPr>
            <w:r w:rsidRPr="00065F9A">
              <w:rPr>
                <w:sz w:val="24"/>
                <w:szCs w:val="24"/>
              </w:rPr>
              <w:t>38</w:t>
            </w:r>
          </w:p>
        </w:tc>
      </w:tr>
    </w:tbl>
    <w:p w:rsidR="00E1434B" w:rsidRPr="00E1434B" w:rsidRDefault="00E1434B" w:rsidP="00E1434B">
      <w:pPr>
        <w:spacing w:after="0" w:line="240" w:lineRule="auto"/>
        <w:rPr>
          <w:color w:val="4F81BD" w:themeColor="accent1"/>
          <w:sz w:val="24"/>
          <w:szCs w:val="24"/>
        </w:rPr>
      </w:pPr>
    </w:p>
    <w:p w:rsidR="00E1434B" w:rsidRDefault="00E1434B" w:rsidP="00E1434B">
      <w:pPr>
        <w:spacing w:after="0" w:line="240" w:lineRule="auto"/>
        <w:rPr>
          <w:b/>
          <w:color w:val="4F81BD" w:themeColor="accent1"/>
          <w:sz w:val="32"/>
          <w:szCs w:val="32"/>
        </w:rPr>
      </w:pPr>
    </w:p>
    <w:p w:rsidR="001C4D3E" w:rsidRDefault="001C4D3E" w:rsidP="00E1434B">
      <w:pPr>
        <w:spacing w:after="0" w:line="240" w:lineRule="auto"/>
        <w:rPr>
          <w:b/>
          <w:color w:val="4F81BD" w:themeColor="accent1"/>
          <w:sz w:val="32"/>
          <w:szCs w:val="32"/>
        </w:rPr>
      </w:pPr>
    </w:p>
    <w:p w:rsidR="001C4D3E" w:rsidRDefault="001C4D3E" w:rsidP="00E1434B">
      <w:pPr>
        <w:spacing w:after="0" w:line="240" w:lineRule="auto"/>
        <w:rPr>
          <w:b/>
          <w:color w:val="4F81BD" w:themeColor="accent1"/>
          <w:sz w:val="32"/>
          <w:szCs w:val="32"/>
        </w:rPr>
      </w:pPr>
    </w:p>
    <w:p w:rsidR="006C0BD2" w:rsidRDefault="006C0BD2" w:rsidP="00E1434B">
      <w:pPr>
        <w:spacing w:after="0" w:line="240" w:lineRule="auto"/>
        <w:rPr>
          <w:b/>
          <w:color w:val="4F81BD" w:themeColor="accent1"/>
          <w:sz w:val="32"/>
          <w:szCs w:val="32"/>
        </w:rPr>
      </w:pPr>
    </w:p>
    <w:p w:rsidR="00E1434B" w:rsidRDefault="00E1434B" w:rsidP="00E1434B">
      <w:pPr>
        <w:spacing w:after="0" w:line="240" w:lineRule="auto"/>
        <w:rPr>
          <w:b/>
          <w:color w:val="4F81BD" w:themeColor="accent1"/>
          <w:sz w:val="32"/>
          <w:szCs w:val="32"/>
        </w:rPr>
      </w:pPr>
      <w:r>
        <w:rPr>
          <w:b/>
          <w:color w:val="4F81BD" w:themeColor="accent1"/>
          <w:sz w:val="32"/>
          <w:szCs w:val="32"/>
        </w:rPr>
        <w:lastRenderedPageBreak/>
        <w:t>ALCOHOL</w:t>
      </w:r>
    </w:p>
    <w:p w:rsidR="00E1434B" w:rsidRDefault="00E1434B" w:rsidP="00E1434B">
      <w:pPr>
        <w:spacing w:after="0" w:line="240" w:lineRule="auto"/>
        <w:rPr>
          <w:b/>
          <w:i/>
          <w:sz w:val="24"/>
          <w:szCs w:val="24"/>
        </w:rPr>
      </w:pPr>
    </w:p>
    <w:p w:rsidR="00E1434B" w:rsidRDefault="00E1434B" w:rsidP="00E1434B">
      <w:pPr>
        <w:spacing w:after="0" w:line="240" w:lineRule="auto"/>
        <w:rPr>
          <w:b/>
          <w:i/>
          <w:sz w:val="24"/>
          <w:szCs w:val="24"/>
        </w:rPr>
      </w:pPr>
      <w:r>
        <w:rPr>
          <w:b/>
          <w:i/>
          <w:sz w:val="24"/>
          <w:szCs w:val="24"/>
        </w:rPr>
        <w:t>Youth Use</w:t>
      </w:r>
    </w:p>
    <w:p w:rsidR="005E6EE6" w:rsidRDefault="005E6EE6" w:rsidP="00E1434B">
      <w:pPr>
        <w:spacing w:after="0" w:line="240" w:lineRule="auto"/>
        <w:rPr>
          <w:b/>
          <w:i/>
          <w:sz w:val="24"/>
          <w:szCs w:val="24"/>
        </w:rPr>
      </w:pPr>
    </w:p>
    <w:p w:rsidR="00331A3C" w:rsidRPr="00331A3C" w:rsidRDefault="00D35D16" w:rsidP="00E1434B">
      <w:pPr>
        <w:spacing w:after="0" w:line="240" w:lineRule="auto"/>
        <w:rPr>
          <w:sz w:val="24"/>
          <w:szCs w:val="24"/>
        </w:rPr>
      </w:pPr>
      <w:r w:rsidRPr="00D35D16">
        <w:rPr>
          <w:noProof/>
          <w:sz w:val="24"/>
          <w:szCs w:val="24"/>
        </w:rPr>
        <w:drawing>
          <wp:inline distT="0" distB="0" distL="0" distR="0">
            <wp:extent cx="5943600" cy="2687320"/>
            <wp:effectExtent l="19050" t="0" r="1905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31A3C" w:rsidRDefault="00331A3C" w:rsidP="00E1434B">
      <w:pPr>
        <w:spacing w:after="0" w:line="240" w:lineRule="auto"/>
        <w:rPr>
          <w:b/>
          <w:i/>
          <w:sz w:val="24"/>
          <w:szCs w:val="24"/>
        </w:rPr>
      </w:pPr>
    </w:p>
    <w:tbl>
      <w:tblPr>
        <w:tblStyle w:val="TableGrid"/>
        <w:tblW w:w="5000" w:type="pct"/>
        <w:tblLook w:val="04A0"/>
      </w:tblPr>
      <w:tblGrid>
        <w:gridCol w:w="2898"/>
        <w:gridCol w:w="1668"/>
        <w:gridCol w:w="1670"/>
        <w:gridCol w:w="1668"/>
        <w:gridCol w:w="1672"/>
      </w:tblGrid>
      <w:tr w:rsidR="005E6EE6" w:rsidRPr="005E6EE6" w:rsidTr="005E6EE6">
        <w:tc>
          <w:tcPr>
            <w:tcW w:w="5000" w:type="pct"/>
            <w:gridSpan w:val="5"/>
          </w:tcPr>
          <w:p w:rsidR="005E6EE6" w:rsidRPr="005E6EE6" w:rsidRDefault="005E6EE6" w:rsidP="00E1434B">
            <w:r w:rsidRPr="005E6EE6">
              <w:t xml:space="preserve">Past 30 Day </w:t>
            </w:r>
            <w:r>
              <w:t xml:space="preserve">Alcohol </w:t>
            </w:r>
            <w:r w:rsidRPr="005E6EE6">
              <w:t>Use</w:t>
            </w:r>
            <w:r w:rsidR="00D900E3">
              <w:t xml:space="preserve"> (2016 MSS)</w:t>
            </w:r>
          </w:p>
        </w:tc>
      </w:tr>
      <w:tr w:rsidR="005B1522" w:rsidRPr="005E6EE6" w:rsidTr="009E311A">
        <w:tc>
          <w:tcPr>
            <w:tcW w:w="1513" w:type="pct"/>
          </w:tcPr>
          <w:p w:rsidR="005E6EE6" w:rsidRPr="005E6EE6" w:rsidRDefault="005E6EE6" w:rsidP="00E1434B"/>
        </w:tc>
        <w:tc>
          <w:tcPr>
            <w:tcW w:w="871" w:type="pct"/>
          </w:tcPr>
          <w:p w:rsidR="005E6EE6" w:rsidRPr="005E6EE6" w:rsidRDefault="005E6EE6" w:rsidP="005E6EE6">
            <w:pPr>
              <w:jc w:val="center"/>
            </w:pPr>
            <w:r w:rsidRPr="005E6EE6">
              <w:t>8th Grade</w:t>
            </w:r>
          </w:p>
        </w:tc>
        <w:tc>
          <w:tcPr>
            <w:tcW w:w="872" w:type="pct"/>
          </w:tcPr>
          <w:p w:rsidR="005E6EE6" w:rsidRPr="005E6EE6" w:rsidRDefault="005E6EE6" w:rsidP="005E6EE6">
            <w:pPr>
              <w:jc w:val="center"/>
            </w:pPr>
            <w:r w:rsidRPr="005E6EE6">
              <w:t>9th Grade</w:t>
            </w:r>
          </w:p>
        </w:tc>
        <w:tc>
          <w:tcPr>
            <w:tcW w:w="871" w:type="pct"/>
          </w:tcPr>
          <w:p w:rsidR="005E6EE6" w:rsidRPr="005E6EE6" w:rsidRDefault="005E6EE6" w:rsidP="005E6EE6">
            <w:pPr>
              <w:jc w:val="center"/>
            </w:pPr>
            <w:r w:rsidRPr="005E6EE6">
              <w:t>11th Grade</w:t>
            </w:r>
          </w:p>
        </w:tc>
        <w:tc>
          <w:tcPr>
            <w:tcW w:w="873" w:type="pct"/>
          </w:tcPr>
          <w:p w:rsidR="005E6EE6" w:rsidRPr="005E6EE6" w:rsidRDefault="005E6EE6" w:rsidP="005E6EE6">
            <w:pPr>
              <w:jc w:val="center"/>
            </w:pPr>
            <w:r w:rsidRPr="005E6EE6">
              <w:t>Total</w:t>
            </w:r>
          </w:p>
        </w:tc>
      </w:tr>
      <w:tr w:rsidR="005B1522" w:rsidRPr="005E6EE6" w:rsidTr="009E311A">
        <w:tc>
          <w:tcPr>
            <w:tcW w:w="1513" w:type="pct"/>
          </w:tcPr>
          <w:p w:rsidR="005463EB" w:rsidRPr="005E6EE6" w:rsidRDefault="005B1522" w:rsidP="00E1434B">
            <w:r>
              <w:t>Winona County</w:t>
            </w:r>
          </w:p>
        </w:tc>
        <w:tc>
          <w:tcPr>
            <w:tcW w:w="871" w:type="pct"/>
          </w:tcPr>
          <w:p w:rsidR="005463EB" w:rsidRDefault="005463EB" w:rsidP="003A5A4C">
            <w:pPr>
              <w:jc w:val="center"/>
            </w:pPr>
            <w:r>
              <w:t>9.1% (n = 29)</w:t>
            </w:r>
          </w:p>
        </w:tc>
        <w:tc>
          <w:tcPr>
            <w:tcW w:w="872" w:type="pct"/>
          </w:tcPr>
          <w:p w:rsidR="005463EB" w:rsidRDefault="005463EB" w:rsidP="003A5A4C">
            <w:pPr>
              <w:jc w:val="center"/>
            </w:pPr>
            <w:r>
              <w:t>17.7% (n = 66)</w:t>
            </w:r>
          </w:p>
        </w:tc>
        <w:tc>
          <w:tcPr>
            <w:tcW w:w="871" w:type="pct"/>
          </w:tcPr>
          <w:p w:rsidR="005463EB" w:rsidRDefault="005463EB" w:rsidP="003A5A4C">
            <w:pPr>
              <w:jc w:val="center"/>
            </w:pPr>
            <w:r>
              <w:t>31.8% (n = 103)</w:t>
            </w:r>
          </w:p>
        </w:tc>
        <w:tc>
          <w:tcPr>
            <w:tcW w:w="873" w:type="pct"/>
          </w:tcPr>
          <w:p w:rsidR="005463EB" w:rsidRDefault="005463EB" w:rsidP="003A5A4C">
            <w:pPr>
              <w:jc w:val="center"/>
            </w:pPr>
            <w:r>
              <w:t>19.5% (n = 198)</w:t>
            </w:r>
          </w:p>
        </w:tc>
      </w:tr>
      <w:tr w:rsidR="005B1522" w:rsidRPr="005E6EE6" w:rsidTr="009E311A">
        <w:tc>
          <w:tcPr>
            <w:tcW w:w="1513" w:type="pct"/>
          </w:tcPr>
          <w:p w:rsidR="005B1522" w:rsidRPr="005E6EE6" w:rsidRDefault="005B1522" w:rsidP="00E1434B">
            <w:r>
              <w:t>Statewide</w:t>
            </w:r>
          </w:p>
        </w:tc>
        <w:tc>
          <w:tcPr>
            <w:tcW w:w="871" w:type="pct"/>
          </w:tcPr>
          <w:p w:rsidR="005B1522" w:rsidRDefault="009B1216" w:rsidP="003A5A4C">
            <w:pPr>
              <w:jc w:val="center"/>
            </w:pPr>
            <w:r>
              <w:t>7.9%</w:t>
            </w:r>
          </w:p>
        </w:tc>
        <w:tc>
          <w:tcPr>
            <w:tcW w:w="872" w:type="pct"/>
          </w:tcPr>
          <w:p w:rsidR="005B1522" w:rsidRDefault="009B1216" w:rsidP="003A5A4C">
            <w:pPr>
              <w:jc w:val="center"/>
            </w:pPr>
            <w:r>
              <w:t>11.2%</w:t>
            </w:r>
          </w:p>
        </w:tc>
        <w:tc>
          <w:tcPr>
            <w:tcW w:w="871" w:type="pct"/>
          </w:tcPr>
          <w:p w:rsidR="005B1522" w:rsidRDefault="009B1216" w:rsidP="003A5A4C">
            <w:pPr>
              <w:jc w:val="center"/>
            </w:pPr>
            <w:r>
              <w:t>24.6%</w:t>
            </w:r>
          </w:p>
        </w:tc>
        <w:tc>
          <w:tcPr>
            <w:tcW w:w="873" w:type="pct"/>
          </w:tcPr>
          <w:p w:rsidR="005B1522" w:rsidRDefault="009B1216" w:rsidP="003A5A4C">
            <w:pPr>
              <w:jc w:val="center"/>
            </w:pPr>
            <w:r>
              <w:t>13.9%</w:t>
            </w:r>
          </w:p>
        </w:tc>
      </w:tr>
    </w:tbl>
    <w:p w:rsidR="005E6EE6" w:rsidRDefault="005E6EE6" w:rsidP="00E1434B">
      <w:pPr>
        <w:spacing w:after="0" w:line="240" w:lineRule="auto"/>
      </w:pPr>
    </w:p>
    <w:p w:rsidR="003C7307" w:rsidRDefault="003C7307" w:rsidP="00E1434B">
      <w:pPr>
        <w:spacing w:after="0" w:line="240" w:lineRule="auto"/>
      </w:pPr>
      <w:r w:rsidRPr="003C7307">
        <w:rPr>
          <w:noProof/>
        </w:rPr>
        <w:drawing>
          <wp:inline distT="0" distB="0" distL="0" distR="0">
            <wp:extent cx="5943600" cy="2583180"/>
            <wp:effectExtent l="19050" t="0" r="1905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7307" w:rsidRPr="005E6EE6" w:rsidRDefault="003C7307" w:rsidP="00E1434B">
      <w:pPr>
        <w:spacing w:after="0" w:line="240" w:lineRule="auto"/>
      </w:pPr>
    </w:p>
    <w:tbl>
      <w:tblPr>
        <w:tblStyle w:val="TableGrid"/>
        <w:tblW w:w="5000" w:type="pct"/>
        <w:tblLook w:val="04A0"/>
      </w:tblPr>
      <w:tblGrid>
        <w:gridCol w:w="2900"/>
        <w:gridCol w:w="1668"/>
        <w:gridCol w:w="1668"/>
        <w:gridCol w:w="1668"/>
        <w:gridCol w:w="1672"/>
      </w:tblGrid>
      <w:tr w:rsidR="005E6EE6" w:rsidRPr="005E6EE6" w:rsidTr="005E6EE6">
        <w:tc>
          <w:tcPr>
            <w:tcW w:w="5000" w:type="pct"/>
            <w:gridSpan w:val="5"/>
          </w:tcPr>
          <w:p w:rsidR="005E6EE6" w:rsidRPr="005E6EE6" w:rsidRDefault="005E6EE6" w:rsidP="00E1434B">
            <w:r w:rsidRPr="005E6EE6">
              <w:t>9th Grade Trends in Past 30 Day Alcohol Use</w:t>
            </w:r>
            <w:r w:rsidR="00DD3F4D">
              <w:t xml:space="preserve"> (</w:t>
            </w:r>
            <w:r w:rsidR="00D900E3">
              <w:t>MSS)</w:t>
            </w:r>
          </w:p>
        </w:tc>
      </w:tr>
      <w:tr w:rsidR="005E6EE6" w:rsidRPr="005E6EE6" w:rsidTr="005B1522">
        <w:tc>
          <w:tcPr>
            <w:tcW w:w="1514" w:type="pct"/>
          </w:tcPr>
          <w:p w:rsidR="005E6EE6" w:rsidRPr="005E6EE6" w:rsidRDefault="005E6EE6" w:rsidP="00E1434B"/>
        </w:tc>
        <w:tc>
          <w:tcPr>
            <w:tcW w:w="871" w:type="pct"/>
          </w:tcPr>
          <w:p w:rsidR="005E6EE6" w:rsidRPr="00454582" w:rsidRDefault="005E6EE6" w:rsidP="005E6EE6">
            <w:pPr>
              <w:jc w:val="center"/>
            </w:pPr>
            <w:r w:rsidRPr="00454582">
              <w:t>2007</w:t>
            </w:r>
          </w:p>
        </w:tc>
        <w:tc>
          <w:tcPr>
            <w:tcW w:w="871" w:type="pct"/>
          </w:tcPr>
          <w:p w:rsidR="005E6EE6" w:rsidRPr="00454582" w:rsidRDefault="005E6EE6" w:rsidP="005E6EE6">
            <w:pPr>
              <w:jc w:val="center"/>
            </w:pPr>
            <w:r w:rsidRPr="00454582">
              <w:t>2010</w:t>
            </w:r>
          </w:p>
        </w:tc>
        <w:tc>
          <w:tcPr>
            <w:tcW w:w="871" w:type="pct"/>
          </w:tcPr>
          <w:p w:rsidR="005E6EE6" w:rsidRPr="00454582" w:rsidRDefault="005E6EE6" w:rsidP="005E6EE6">
            <w:pPr>
              <w:jc w:val="center"/>
            </w:pPr>
            <w:r w:rsidRPr="00454582">
              <w:t>2013</w:t>
            </w:r>
          </w:p>
        </w:tc>
        <w:tc>
          <w:tcPr>
            <w:tcW w:w="873" w:type="pct"/>
          </w:tcPr>
          <w:p w:rsidR="005E6EE6" w:rsidRPr="005E6EE6" w:rsidRDefault="005E6EE6" w:rsidP="005E6EE6">
            <w:pPr>
              <w:jc w:val="center"/>
            </w:pPr>
            <w:r>
              <w:t>2016</w:t>
            </w:r>
          </w:p>
        </w:tc>
      </w:tr>
      <w:tr w:rsidR="00D900E3" w:rsidRPr="005E6EE6" w:rsidTr="005B1522">
        <w:tc>
          <w:tcPr>
            <w:tcW w:w="1514" w:type="pct"/>
          </w:tcPr>
          <w:p w:rsidR="00D900E3" w:rsidRPr="005E6EE6" w:rsidRDefault="00D900E3" w:rsidP="003A5A4C">
            <w:r>
              <w:t>Winona County</w:t>
            </w:r>
          </w:p>
        </w:tc>
        <w:tc>
          <w:tcPr>
            <w:tcW w:w="871" w:type="pct"/>
          </w:tcPr>
          <w:p w:rsidR="00D900E3" w:rsidRPr="00454582" w:rsidRDefault="00D900E3" w:rsidP="003A5A4C">
            <w:pPr>
              <w:jc w:val="center"/>
            </w:pPr>
            <w:r w:rsidRPr="00454582">
              <w:t>24.8% (n = 95)</w:t>
            </w:r>
          </w:p>
        </w:tc>
        <w:tc>
          <w:tcPr>
            <w:tcW w:w="871" w:type="pct"/>
          </w:tcPr>
          <w:p w:rsidR="00D900E3" w:rsidRPr="00454582" w:rsidRDefault="00D900E3" w:rsidP="003A5A4C">
            <w:pPr>
              <w:jc w:val="center"/>
            </w:pPr>
            <w:r w:rsidRPr="00454582">
              <w:t>25.1% (n = 87)</w:t>
            </w:r>
          </w:p>
        </w:tc>
        <w:tc>
          <w:tcPr>
            <w:tcW w:w="871" w:type="pct"/>
          </w:tcPr>
          <w:p w:rsidR="00D900E3" w:rsidRPr="00454582" w:rsidRDefault="00D900E3" w:rsidP="003A5A4C">
            <w:pPr>
              <w:jc w:val="center"/>
            </w:pPr>
            <w:r w:rsidRPr="00454582">
              <w:t>12.8% (n = 46)</w:t>
            </w:r>
          </w:p>
        </w:tc>
        <w:tc>
          <w:tcPr>
            <w:tcW w:w="873" w:type="pct"/>
          </w:tcPr>
          <w:p w:rsidR="00D900E3" w:rsidRDefault="00D900E3" w:rsidP="003A5A4C">
            <w:pPr>
              <w:jc w:val="center"/>
            </w:pPr>
            <w:r>
              <w:t>17.7% (n = 66)</w:t>
            </w:r>
          </w:p>
        </w:tc>
      </w:tr>
      <w:tr w:rsidR="00D900E3" w:rsidRPr="005E6EE6" w:rsidTr="005B1522">
        <w:tc>
          <w:tcPr>
            <w:tcW w:w="1514" w:type="pct"/>
          </w:tcPr>
          <w:p w:rsidR="00D900E3" w:rsidRPr="005E6EE6" w:rsidRDefault="00D900E3" w:rsidP="003A5A4C">
            <w:r>
              <w:t>Statewide</w:t>
            </w:r>
          </w:p>
        </w:tc>
        <w:tc>
          <w:tcPr>
            <w:tcW w:w="871" w:type="pct"/>
          </w:tcPr>
          <w:p w:rsidR="00D900E3" w:rsidRDefault="00D900E3" w:rsidP="003A5A4C">
            <w:pPr>
              <w:jc w:val="center"/>
            </w:pPr>
            <w:r>
              <w:t>23.9%</w:t>
            </w:r>
          </w:p>
        </w:tc>
        <w:tc>
          <w:tcPr>
            <w:tcW w:w="871" w:type="pct"/>
          </w:tcPr>
          <w:p w:rsidR="00D900E3" w:rsidRDefault="00D900E3" w:rsidP="003A5A4C">
            <w:pPr>
              <w:jc w:val="center"/>
            </w:pPr>
            <w:r>
              <w:t>19.3%</w:t>
            </w:r>
          </w:p>
        </w:tc>
        <w:tc>
          <w:tcPr>
            <w:tcW w:w="871" w:type="pct"/>
          </w:tcPr>
          <w:p w:rsidR="00D900E3" w:rsidRDefault="00D900E3" w:rsidP="003A5A4C">
            <w:pPr>
              <w:jc w:val="center"/>
            </w:pPr>
            <w:r>
              <w:t>14.7%</w:t>
            </w:r>
          </w:p>
        </w:tc>
        <w:tc>
          <w:tcPr>
            <w:tcW w:w="873" w:type="pct"/>
          </w:tcPr>
          <w:p w:rsidR="00D900E3" w:rsidRDefault="00D900E3" w:rsidP="003A5A4C">
            <w:pPr>
              <w:jc w:val="center"/>
            </w:pPr>
            <w:r>
              <w:t>11.2%</w:t>
            </w:r>
          </w:p>
        </w:tc>
      </w:tr>
    </w:tbl>
    <w:p w:rsidR="00E60A45" w:rsidRDefault="00E60A45" w:rsidP="00E60A45">
      <w:pPr>
        <w:spacing w:after="0" w:line="240" w:lineRule="auto"/>
        <w:ind w:left="360"/>
      </w:pPr>
    </w:p>
    <w:p w:rsidR="00526047" w:rsidRDefault="00526047" w:rsidP="00526047">
      <w:pPr>
        <w:spacing w:after="0" w:line="240" w:lineRule="auto"/>
      </w:pPr>
      <w:r w:rsidRPr="00526047">
        <w:rPr>
          <w:noProof/>
        </w:rPr>
        <w:lastRenderedPageBreak/>
        <w:drawing>
          <wp:inline distT="0" distB="0" distL="0" distR="0">
            <wp:extent cx="5943600" cy="2701925"/>
            <wp:effectExtent l="19050" t="0" r="19050" b="317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6047" w:rsidRDefault="00526047" w:rsidP="00E60A45">
      <w:pPr>
        <w:spacing w:after="0" w:line="240" w:lineRule="auto"/>
        <w:ind w:left="360"/>
      </w:pPr>
    </w:p>
    <w:tbl>
      <w:tblPr>
        <w:tblStyle w:val="TableGrid"/>
        <w:tblW w:w="5000" w:type="pct"/>
        <w:tblLook w:val="04A0"/>
      </w:tblPr>
      <w:tblGrid>
        <w:gridCol w:w="2898"/>
        <w:gridCol w:w="1668"/>
        <w:gridCol w:w="1670"/>
        <w:gridCol w:w="1668"/>
        <w:gridCol w:w="1672"/>
      </w:tblGrid>
      <w:tr w:rsidR="00BE042E" w:rsidRPr="005E6EE6" w:rsidTr="003A5A4C">
        <w:tc>
          <w:tcPr>
            <w:tcW w:w="5000" w:type="pct"/>
            <w:gridSpan w:val="5"/>
          </w:tcPr>
          <w:p w:rsidR="00BE042E" w:rsidRPr="005E6EE6" w:rsidRDefault="00BE042E" w:rsidP="00BE042E">
            <w:r w:rsidRPr="005E6EE6">
              <w:t xml:space="preserve">Past </w:t>
            </w:r>
            <w:r>
              <w:t>12 Month</w:t>
            </w:r>
            <w:r w:rsidRPr="005E6EE6">
              <w:t xml:space="preserve"> </w:t>
            </w:r>
            <w:r>
              <w:t xml:space="preserve">Alcohol </w:t>
            </w:r>
            <w:r w:rsidRPr="005E6EE6">
              <w:t>Use</w:t>
            </w:r>
            <w:r w:rsidR="00D900E3">
              <w:t xml:space="preserve"> (2016 MSS)</w:t>
            </w:r>
          </w:p>
        </w:tc>
      </w:tr>
      <w:tr w:rsidR="00BE042E" w:rsidRPr="005E6EE6" w:rsidTr="003A5A4C">
        <w:tc>
          <w:tcPr>
            <w:tcW w:w="1513" w:type="pct"/>
          </w:tcPr>
          <w:p w:rsidR="00BE042E" w:rsidRPr="005E6EE6" w:rsidRDefault="00BE042E" w:rsidP="003A5A4C"/>
        </w:tc>
        <w:tc>
          <w:tcPr>
            <w:tcW w:w="871" w:type="pct"/>
          </w:tcPr>
          <w:p w:rsidR="00BE042E" w:rsidRPr="005E6EE6" w:rsidRDefault="00BE042E" w:rsidP="003A5A4C">
            <w:pPr>
              <w:jc w:val="center"/>
            </w:pPr>
            <w:r w:rsidRPr="005E6EE6">
              <w:t>8th Grade</w:t>
            </w:r>
          </w:p>
        </w:tc>
        <w:tc>
          <w:tcPr>
            <w:tcW w:w="872" w:type="pct"/>
          </w:tcPr>
          <w:p w:rsidR="00BE042E" w:rsidRPr="005E6EE6" w:rsidRDefault="00BE042E" w:rsidP="003A5A4C">
            <w:pPr>
              <w:jc w:val="center"/>
            </w:pPr>
            <w:r w:rsidRPr="005E6EE6">
              <w:t>9th Grade</w:t>
            </w:r>
          </w:p>
        </w:tc>
        <w:tc>
          <w:tcPr>
            <w:tcW w:w="871" w:type="pct"/>
          </w:tcPr>
          <w:p w:rsidR="00BE042E" w:rsidRPr="005E6EE6" w:rsidRDefault="00BE042E" w:rsidP="003A5A4C">
            <w:pPr>
              <w:jc w:val="center"/>
            </w:pPr>
            <w:r w:rsidRPr="005E6EE6">
              <w:t>11th Grade</w:t>
            </w:r>
          </w:p>
        </w:tc>
        <w:tc>
          <w:tcPr>
            <w:tcW w:w="873" w:type="pct"/>
          </w:tcPr>
          <w:p w:rsidR="00BE042E" w:rsidRPr="005E6EE6" w:rsidRDefault="00BE042E" w:rsidP="003A5A4C">
            <w:pPr>
              <w:jc w:val="center"/>
            </w:pPr>
            <w:r w:rsidRPr="005E6EE6">
              <w:t>Total</w:t>
            </w:r>
          </w:p>
        </w:tc>
      </w:tr>
      <w:tr w:rsidR="00D900E3" w:rsidRPr="005E6EE6" w:rsidTr="003A5A4C">
        <w:tc>
          <w:tcPr>
            <w:tcW w:w="1513" w:type="pct"/>
          </w:tcPr>
          <w:p w:rsidR="00D900E3" w:rsidRPr="005E6EE6" w:rsidRDefault="00D900E3" w:rsidP="003A5A4C">
            <w:r>
              <w:t>Winona County</w:t>
            </w:r>
          </w:p>
        </w:tc>
        <w:tc>
          <w:tcPr>
            <w:tcW w:w="871" w:type="pct"/>
          </w:tcPr>
          <w:p w:rsidR="00D900E3" w:rsidRPr="000534EC" w:rsidRDefault="0044046C" w:rsidP="0044046C">
            <w:pPr>
              <w:jc w:val="center"/>
              <w:rPr>
                <w:highlight w:val="yellow"/>
              </w:rPr>
            </w:pPr>
            <w:r w:rsidRPr="0044046C">
              <w:t>16.9</w:t>
            </w:r>
            <w:r w:rsidR="00D900E3" w:rsidRPr="0044046C">
              <w:t xml:space="preserve">% (n = </w:t>
            </w:r>
            <w:r w:rsidRPr="0044046C">
              <w:t>54</w:t>
            </w:r>
            <w:r w:rsidR="00D900E3" w:rsidRPr="0044046C">
              <w:t>)</w:t>
            </w:r>
          </w:p>
        </w:tc>
        <w:tc>
          <w:tcPr>
            <w:tcW w:w="872" w:type="pct"/>
          </w:tcPr>
          <w:p w:rsidR="00D900E3" w:rsidRPr="000534EC" w:rsidRDefault="0044046C" w:rsidP="0044046C">
            <w:pPr>
              <w:jc w:val="center"/>
              <w:rPr>
                <w:highlight w:val="yellow"/>
              </w:rPr>
            </w:pPr>
            <w:r w:rsidRPr="0044046C">
              <w:t>25.8</w:t>
            </w:r>
            <w:r w:rsidR="00D900E3" w:rsidRPr="0044046C">
              <w:t xml:space="preserve">% (n = </w:t>
            </w:r>
            <w:r w:rsidRPr="0044046C">
              <w:t>91</w:t>
            </w:r>
            <w:r w:rsidR="00D900E3" w:rsidRPr="0044046C">
              <w:t>)</w:t>
            </w:r>
          </w:p>
        </w:tc>
        <w:tc>
          <w:tcPr>
            <w:tcW w:w="871" w:type="pct"/>
          </w:tcPr>
          <w:p w:rsidR="00D900E3" w:rsidRPr="00CE7973" w:rsidRDefault="00EA52E8" w:rsidP="00EA52E8">
            <w:pPr>
              <w:jc w:val="center"/>
            </w:pPr>
            <w:r w:rsidRPr="00CE7973">
              <w:t>48.7</w:t>
            </w:r>
            <w:r w:rsidR="00D900E3" w:rsidRPr="00CE7973">
              <w:t xml:space="preserve">% (n = </w:t>
            </w:r>
            <w:r w:rsidRPr="00CE7973">
              <w:t>154</w:t>
            </w:r>
            <w:r w:rsidR="00D900E3" w:rsidRPr="00CE7973">
              <w:t>)</w:t>
            </w:r>
          </w:p>
        </w:tc>
        <w:tc>
          <w:tcPr>
            <w:tcW w:w="873" w:type="pct"/>
          </w:tcPr>
          <w:p w:rsidR="00D900E3" w:rsidRPr="00CE7973" w:rsidRDefault="00CE7973" w:rsidP="00CE7973">
            <w:pPr>
              <w:jc w:val="center"/>
            </w:pPr>
            <w:r w:rsidRPr="00CE7973">
              <w:t>30.3</w:t>
            </w:r>
            <w:r w:rsidR="00D900E3" w:rsidRPr="00CE7973">
              <w:t xml:space="preserve">% (n = </w:t>
            </w:r>
            <w:r w:rsidRPr="00CE7973">
              <w:t>299</w:t>
            </w:r>
            <w:r w:rsidR="00D900E3" w:rsidRPr="00CE7973">
              <w:t>)</w:t>
            </w:r>
          </w:p>
        </w:tc>
      </w:tr>
      <w:tr w:rsidR="00D900E3" w:rsidRPr="005E6EE6" w:rsidTr="00524DE0">
        <w:trPr>
          <w:trHeight w:val="143"/>
        </w:trPr>
        <w:tc>
          <w:tcPr>
            <w:tcW w:w="1513" w:type="pct"/>
          </w:tcPr>
          <w:p w:rsidR="00D900E3" w:rsidRPr="005E6EE6" w:rsidRDefault="00D900E3" w:rsidP="003A5A4C">
            <w:r>
              <w:t>Statewide</w:t>
            </w:r>
          </w:p>
        </w:tc>
        <w:tc>
          <w:tcPr>
            <w:tcW w:w="871" w:type="pct"/>
          </w:tcPr>
          <w:p w:rsidR="00D900E3" w:rsidRPr="000534EC" w:rsidRDefault="0052054C" w:rsidP="003A5A4C">
            <w:pPr>
              <w:jc w:val="center"/>
              <w:rPr>
                <w:highlight w:val="yellow"/>
              </w:rPr>
            </w:pPr>
            <w:r w:rsidRPr="0052054C">
              <w:t>14.6</w:t>
            </w:r>
            <w:r w:rsidR="00D900E3" w:rsidRPr="0052054C">
              <w:t>%</w:t>
            </w:r>
          </w:p>
        </w:tc>
        <w:tc>
          <w:tcPr>
            <w:tcW w:w="872" w:type="pct"/>
          </w:tcPr>
          <w:p w:rsidR="00D900E3" w:rsidRPr="000534EC" w:rsidRDefault="00683350" w:rsidP="003A5A4C">
            <w:pPr>
              <w:jc w:val="center"/>
              <w:rPr>
                <w:highlight w:val="yellow"/>
              </w:rPr>
            </w:pPr>
            <w:r w:rsidRPr="00683350">
              <w:t>21.3</w:t>
            </w:r>
            <w:r w:rsidR="00D900E3" w:rsidRPr="00683350">
              <w:t>%</w:t>
            </w:r>
          </w:p>
        </w:tc>
        <w:tc>
          <w:tcPr>
            <w:tcW w:w="871" w:type="pct"/>
          </w:tcPr>
          <w:p w:rsidR="00D900E3" w:rsidRPr="00524DE0" w:rsidRDefault="00524DE0" w:rsidP="003A5A4C">
            <w:pPr>
              <w:jc w:val="center"/>
            </w:pPr>
            <w:r w:rsidRPr="00524DE0">
              <w:t>41.1</w:t>
            </w:r>
            <w:r w:rsidR="00D900E3" w:rsidRPr="00524DE0">
              <w:t>%</w:t>
            </w:r>
          </w:p>
        </w:tc>
        <w:tc>
          <w:tcPr>
            <w:tcW w:w="873" w:type="pct"/>
          </w:tcPr>
          <w:p w:rsidR="00D900E3" w:rsidRPr="00524DE0" w:rsidRDefault="00524DE0" w:rsidP="003A5A4C">
            <w:pPr>
              <w:jc w:val="center"/>
            </w:pPr>
            <w:r w:rsidRPr="00524DE0">
              <w:t>24.6</w:t>
            </w:r>
            <w:r w:rsidR="00D900E3" w:rsidRPr="00524DE0">
              <w:t>%</w:t>
            </w:r>
          </w:p>
        </w:tc>
      </w:tr>
    </w:tbl>
    <w:p w:rsidR="00BE042E" w:rsidRDefault="00BE042E" w:rsidP="00BE042E">
      <w:pPr>
        <w:spacing w:after="0" w:line="240" w:lineRule="auto"/>
      </w:pPr>
    </w:p>
    <w:p w:rsidR="00C61789" w:rsidRDefault="004A10A2" w:rsidP="00BE042E">
      <w:pPr>
        <w:spacing w:after="0" w:line="240" w:lineRule="auto"/>
      </w:pPr>
      <w:r w:rsidRPr="004A10A2">
        <w:rPr>
          <w:noProof/>
        </w:rPr>
        <w:drawing>
          <wp:inline distT="0" distB="0" distL="0" distR="0">
            <wp:extent cx="5943600" cy="2701925"/>
            <wp:effectExtent l="19050" t="0" r="19050" b="3175"/>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10A2" w:rsidRDefault="004A10A2" w:rsidP="00BE042E">
      <w:pPr>
        <w:spacing w:after="0" w:line="240" w:lineRule="auto"/>
      </w:pPr>
    </w:p>
    <w:tbl>
      <w:tblPr>
        <w:tblStyle w:val="TableGrid"/>
        <w:tblW w:w="5000" w:type="pct"/>
        <w:tblLook w:val="04A0"/>
      </w:tblPr>
      <w:tblGrid>
        <w:gridCol w:w="2898"/>
        <w:gridCol w:w="1668"/>
        <w:gridCol w:w="1670"/>
        <w:gridCol w:w="1668"/>
        <w:gridCol w:w="1672"/>
      </w:tblGrid>
      <w:tr w:rsidR="00C61789" w:rsidRPr="005E6EE6" w:rsidTr="003A5A4C">
        <w:tc>
          <w:tcPr>
            <w:tcW w:w="5000" w:type="pct"/>
            <w:gridSpan w:val="5"/>
          </w:tcPr>
          <w:p w:rsidR="00C61789" w:rsidRPr="005E6EE6" w:rsidRDefault="00C61789" w:rsidP="00C61789">
            <w:r w:rsidRPr="005E6EE6">
              <w:t xml:space="preserve">Past </w:t>
            </w:r>
            <w:r>
              <w:t>30 Day Binge Drinking</w:t>
            </w:r>
            <w:r w:rsidR="00D900E3">
              <w:t xml:space="preserve"> (2016 MSS)</w:t>
            </w:r>
          </w:p>
        </w:tc>
      </w:tr>
      <w:tr w:rsidR="00C61789" w:rsidRPr="005E6EE6" w:rsidTr="003A5A4C">
        <w:tc>
          <w:tcPr>
            <w:tcW w:w="1513" w:type="pct"/>
          </w:tcPr>
          <w:p w:rsidR="00C61789" w:rsidRPr="005E6EE6" w:rsidRDefault="00C61789" w:rsidP="003A5A4C"/>
        </w:tc>
        <w:tc>
          <w:tcPr>
            <w:tcW w:w="871" w:type="pct"/>
          </w:tcPr>
          <w:p w:rsidR="00C61789" w:rsidRPr="005E6EE6" w:rsidRDefault="00C61789" w:rsidP="003A5A4C">
            <w:pPr>
              <w:jc w:val="center"/>
            </w:pPr>
            <w:r w:rsidRPr="005E6EE6">
              <w:t>8th Grade</w:t>
            </w:r>
          </w:p>
        </w:tc>
        <w:tc>
          <w:tcPr>
            <w:tcW w:w="872" w:type="pct"/>
          </w:tcPr>
          <w:p w:rsidR="00C61789" w:rsidRPr="005E6EE6" w:rsidRDefault="00C61789" w:rsidP="003A5A4C">
            <w:pPr>
              <w:jc w:val="center"/>
            </w:pPr>
            <w:r w:rsidRPr="005E6EE6">
              <w:t>9th Grade</w:t>
            </w:r>
          </w:p>
        </w:tc>
        <w:tc>
          <w:tcPr>
            <w:tcW w:w="871" w:type="pct"/>
          </w:tcPr>
          <w:p w:rsidR="00C61789" w:rsidRPr="005E6EE6" w:rsidRDefault="00C61789" w:rsidP="003A5A4C">
            <w:pPr>
              <w:jc w:val="center"/>
            </w:pPr>
            <w:r w:rsidRPr="005E6EE6">
              <w:t>11th Grade</w:t>
            </w:r>
          </w:p>
        </w:tc>
        <w:tc>
          <w:tcPr>
            <w:tcW w:w="873" w:type="pct"/>
          </w:tcPr>
          <w:p w:rsidR="00C61789" w:rsidRPr="005E6EE6" w:rsidRDefault="00C61789" w:rsidP="003A5A4C">
            <w:pPr>
              <w:jc w:val="center"/>
            </w:pPr>
            <w:r w:rsidRPr="005E6EE6">
              <w:t>Total</w:t>
            </w:r>
          </w:p>
        </w:tc>
      </w:tr>
      <w:tr w:rsidR="00D900E3" w:rsidRPr="005E6EE6" w:rsidTr="003A5A4C">
        <w:tc>
          <w:tcPr>
            <w:tcW w:w="1513" w:type="pct"/>
          </w:tcPr>
          <w:p w:rsidR="00D900E3" w:rsidRPr="005E6EE6" w:rsidRDefault="00D900E3" w:rsidP="003A5A4C">
            <w:r>
              <w:t>Winona County</w:t>
            </w:r>
          </w:p>
        </w:tc>
        <w:tc>
          <w:tcPr>
            <w:tcW w:w="871" w:type="pct"/>
          </w:tcPr>
          <w:p w:rsidR="00D900E3" w:rsidRDefault="00D900E3" w:rsidP="000534EC">
            <w:pPr>
              <w:jc w:val="center"/>
            </w:pPr>
            <w:r>
              <w:t>2.8% (n = 9)</w:t>
            </w:r>
          </w:p>
        </w:tc>
        <w:tc>
          <w:tcPr>
            <w:tcW w:w="872" w:type="pct"/>
          </w:tcPr>
          <w:p w:rsidR="00D900E3" w:rsidRDefault="00D900E3" w:rsidP="000534EC">
            <w:pPr>
              <w:jc w:val="center"/>
            </w:pPr>
            <w:r>
              <w:t>6.5% (n = 24)</w:t>
            </w:r>
          </w:p>
        </w:tc>
        <w:tc>
          <w:tcPr>
            <w:tcW w:w="871" w:type="pct"/>
          </w:tcPr>
          <w:p w:rsidR="00D900E3" w:rsidRDefault="00D900E3" w:rsidP="000534EC">
            <w:pPr>
              <w:jc w:val="center"/>
            </w:pPr>
            <w:r>
              <w:t>16.8% (n = 54)</w:t>
            </w:r>
          </w:p>
        </w:tc>
        <w:tc>
          <w:tcPr>
            <w:tcW w:w="873" w:type="pct"/>
          </w:tcPr>
          <w:p w:rsidR="00D900E3" w:rsidRDefault="00D900E3" w:rsidP="000534EC">
            <w:pPr>
              <w:jc w:val="center"/>
            </w:pPr>
            <w:r>
              <w:t>8.6% (n = 87)</w:t>
            </w:r>
          </w:p>
        </w:tc>
      </w:tr>
      <w:tr w:rsidR="00D900E3" w:rsidRPr="005E6EE6" w:rsidTr="003A5A4C">
        <w:tc>
          <w:tcPr>
            <w:tcW w:w="1513" w:type="pct"/>
          </w:tcPr>
          <w:p w:rsidR="00D900E3" w:rsidRPr="005E6EE6" w:rsidRDefault="00D900E3" w:rsidP="003A5A4C">
            <w:r>
              <w:t>Statewide</w:t>
            </w:r>
          </w:p>
        </w:tc>
        <w:tc>
          <w:tcPr>
            <w:tcW w:w="871" w:type="pct"/>
          </w:tcPr>
          <w:p w:rsidR="00D900E3" w:rsidRDefault="00D900E3" w:rsidP="003A5A4C">
            <w:pPr>
              <w:jc w:val="center"/>
            </w:pPr>
            <w:r>
              <w:t>2.3%</w:t>
            </w:r>
          </w:p>
        </w:tc>
        <w:tc>
          <w:tcPr>
            <w:tcW w:w="872" w:type="pct"/>
          </w:tcPr>
          <w:p w:rsidR="00D900E3" w:rsidRDefault="00D900E3" w:rsidP="003A5A4C">
            <w:pPr>
              <w:jc w:val="center"/>
            </w:pPr>
            <w:r>
              <w:t>4.4%</w:t>
            </w:r>
          </w:p>
        </w:tc>
        <w:tc>
          <w:tcPr>
            <w:tcW w:w="871" w:type="pct"/>
          </w:tcPr>
          <w:p w:rsidR="00D900E3" w:rsidRDefault="00D900E3" w:rsidP="003A5A4C">
            <w:pPr>
              <w:jc w:val="center"/>
            </w:pPr>
            <w:r>
              <w:t>13.1%</w:t>
            </w:r>
          </w:p>
        </w:tc>
        <w:tc>
          <w:tcPr>
            <w:tcW w:w="873" w:type="pct"/>
          </w:tcPr>
          <w:p w:rsidR="00D900E3" w:rsidRDefault="00D900E3" w:rsidP="003A5A4C">
            <w:pPr>
              <w:jc w:val="center"/>
            </w:pPr>
            <w:r>
              <w:t>6.2%</w:t>
            </w:r>
          </w:p>
        </w:tc>
      </w:tr>
    </w:tbl>
    <w:p w:rsidR="00C61789" w:rsidRDefault="00C61789" w:rsidP="00C61789">
      <w:pPr>
        <w:spacing w:after="0" w:line="240" w:lineRule="auto"/>
      </w:pPr>
    </w:p>
    <w:p w:rsidR="00BE042E" w:rsidRDefault="00BE042E" w:rsidP="00BE042E">
      <w:pPr>
        <w:spacing w:after="0" w:line="240" w:lineRule="auto"/>
      </w:pPr>
    </w:p>
    <w:p w:rsidR="004A10A2" w:rsidRDefault="004A10A2" w:rsidP="00BE042E">
      <w:pPr>
        <w:spacing w:after="0" w:line="240" w:lineRule="auto"/>
      </w:pPr>
    </w:p>
    <w:p w:rsidR="00526047" w:rsidRDefault="00526047" w:rsidP="00BE042E">
      <w:pPr>
        <w:spacing w:after="0" w:line="240" w:lineRule="auto"/>
      </w:pPr>
    </w:p>
    <w:p w:rsidR="00526047" w:rsidRDefault="00526047" w:rsidP="00BE042E">
      <w:pPr>
        <w:spacing w:after="0" w:line="240" w:lineRule="auto"/>
      </w:pPr>
    </w:p>
    <w:tbl>
      <w:tblPr>
        <w:tblStyle w:val="TableGrid"/>
        <w:tblW w:w="5000" w:type="pct"/>
        <w:tblLook w:val="04A0"/>
      </w:tblPr>
      <w:tblGrid>
        <w:gridCol w:w="4566"/>
        <w:gridCol w:w="1670"/>
        <w:gridCol w:w="1668"/>
        <w:gridCol w:w="1672"/>
      </w:tblGrid>
      <w:tr w:rsidR="00C61789" w:rsidRPr="005E6EE6" w:rsidTr="003A5A4C">
        <w:tc>
          <w:tcPr>
            <w:tcW w:w="5000" w:type="pct"/>
            <w:gridSpan w:val="4"/>
          </w:tcPr>
          <w:p w:rsidR="00C61789" w:rsidRPr="005E6EE6" w:rsidRDefault="00C61789" w:rsidP="003A5A4C">
            <w:r>
              <w:lastRenderedPageBreak/>
              <w:t>First Use at Age 13 or Younger</w:t>
            </w:r>
            <w:r w:rsidR="00D900E3">
              <w:t xml:space="preserve"> (2016 MSS)</w:t>
            </w:r>
          </w:p>
        </w:tc>
      </w:tr>
      <w:tr w:rsidR="00C61789" w:rsidRPr="005E6EE6" w:rsidTr="00C61789">
        <w:tc>
          <w:tcPr>
            <w:tcW w:w="2384" w:type="pct"/>
          </w:tcPr>
          <w:p w:rsidR="00C61789" w:rsidRPr="005E6EE6" w:rsidRDefault="00C61789" w:rsidP="003A5A4C">
            <w:pPr>
              <w:jc w:val="center"/>
            </w:pPr>
          </w:p>
        </w:tc>
        <w:tc>
          <w:tcPr>
            <w:tcW w:w="872" w:type="pct"/>
          </w:tcPr>
          <w:p w:rsidR="00C61789" w:rsidRPr="005E6EE6" w:rsidRDefault="00C61789" w:rsidP="003A5A4C">
            <w:pPr>
              <w:jc w:val="center"/>
            </w:pPr>
            <w:r w:rsidRPr="005E6EE6">
              <w:t>9th Grade</w:t>
            </w:r>
          </w:p>
        </w:tc>
        <w:tc>
          <w:tcPr>
            <w:tcW w:w="871" w:type="pct"/>
          </w:tcPr>
          <w:p w:rsidR="00C61789" w:rsidRPr="005E6EE6" w:rsidRDefault="00C61789" w:rsidP="003A5A4C">
            <w:pPr>
              <w:jc w:val="center"/>
            </w:pPr>
            <w:r w:rsidRPr="005E6EE6">
              <w:t>11th Grade</w:t>
            </w:r>
          </w:p>
        </w:tc>
        <w:tc>
          <w:tcPr>
            <w:tcW w:w="873" w:type="pct"/>
          </w:tcPr>
          <w:p w:rsidR="00C61789" w:rsidRPr="005E6EE6" w:rsidRDefault="00C61789" w:rsidP="003A5A4C">
            <w:pPr>
              <w:jc w:val="center"/>
            </w:pPr>
            <w:r w:rsidRPr="005E6EE6">
              <w:t>Total</w:t>
            </w:r>
          </w:p>
        </w:tc>
      </w:tr>
      <w:tr w:rsidR="00D900E3" w:rsidRPr="005E6EE6" w:rsidTr="00C61789">
        <w:tc>
          <w:tcPr>
            <w:tcW w:w="2384" w:type="pct"/>
          </w:tcPr>
          <w:p w:rsidR="00D900E3" w:rsidRPr="005E6EE6" w:rsidRDefault="00D900E3" w:rsidP="003A5A4C">
            <w:r>
              <w:t>Winona County</w:t>
            </w:r>
          </w:p>
        </w:tc>
        <w:tc>
          <w:tcPr>
            <w:tcW w:w="872" w:type="pct"/>
          </w:tcPr>
          <w:p w:rsidR="00D900E3" w:rsidRPr="00231462" w:rsidRDefault="00D900E3" w:rsidP="00231462">
            <w:pPr>
              <w:jc w:val="center"/>
            </w:pPr>
            <w:r w:rsidRPr="00231462">
              <w:t>22.3% (n = 81)</w:t>
            </w:r>
          </w:p>
        </w:tc>
        <w:tc>
          <w:tcPr>
            <w:tcW w:w="871" w:type="pct"/>
          </w:tcPr>
          <w:p w:rsidR="00D900E3" w:rsidRPr="00231462" w:rsidRDefault="00D900E3" w:rsidP="00231462">
            <w:pPr>
              <w:jc w:val="center"/>
            </w:pPr>
            <w:r w:rsidRPr="00231462">
              <w:t>17.9% (n = 57)</w:t>
            </w:r>
          </w:p>
        </w:tc>
        <w:tc>
          <w:tcPr>
            <w:tcW w:w="873" w:type="pct"/>
          </w:tcPr>
          <w:p w:rsidR="00D900E3" w:rsidRPr="00231462" w:rsidRDefault="00D900E3" w:rsidP="00231462">
            <w:pPr>
              <w:jc w:val="center"/>
            </w:pPr>
            <w:r w:rsidRPr="00231462">
              <w:t>20.2% (n = 138)</w:t>
            </w:r>
          </w:p>
        </w:tc>
      </w:tr>
      <w:tr w:rsidR="00D900E3" w:rsidRPr="005E6EE6" w:rsidTr="00C61789">
        <w:tc>
          <w:tcPr>
            <w:tcW w:w="2384" w:type="pct"/>
          </w:tcPr>
          <w:p w:rsidR="00D900E3" w:rsidRPr="005E6EE6" w:rsidRDefault="00D900E3" w:rsidP="003A5A4C">
            <w:r>
              <w:t>Statewide</w:t>
            </w:r>
          </w:p>
        </w:tc>
        <w:tc>
          <w:tcPr>
            <w:tcW w:w="872" w:type="pct"/>
          </w:tcPr>
          <w:p w:rsidR="00D900E3" w:rsidRPr="00273869" w:rsidRDefault="00D900E3" w:rsidP="003A5A4C">
            <w:pPr>
              <w:jc w:val="center"/>
            </w:pPr>
            <w:r w:rsidRPr="00273869">
              <w:t>18.2%</w:t>
            </w:r>
          </w:p>
        </w:tc>
        <w:tc>
          <w:tcPr>
            <w:tcW w:w="871" w:type="pct"/>
          </w:tcPr>
          <w:p w:rsidR="00D900E3" w:rsidRPr="00273869" w:rsidRDefault="00D900E3" w:rsidP="003A5A4C">
            <w:pPr>
              <w:jc w:val="center"/>
            </w:pPr>
            <w:r w:rsidRPr="00273869">
              <w:t>15.0%</w:t>
            </w:r>
          </w:p>
        </w:tc>
        <w:tc>
          <w:tcPr>
            <w:tcW w:w="873" w:type="pct"/>
          </w:tcPr>
          <w:p w:rsidR="00D900E3" w:rsidRPr="00273869" w:rsidRDefault="00D900E3" w:rsidP="003A5A4C">
            <w:pPr>
              <w:jc w:val="center"/>
            </w:pPr>
            <w:r w:rsidRPr="00273869">
              <w:t>16.7%</w:t>
            </w:r>
          </w:p>
        </w:tc>
      </w:tr>
    </w:tbl>
    <w:p w:rsidR="00C61789" w:rsidRDefault="00C61789" w:rsidP="00BE042E">
      <w:pPr>
        <w:spacing w:after="0" w:line="240" w:lineRule="auto"/>
      </w:pPr>
    </w:p>
    <w:p w:rsidR="00E1434B" w:rsidRDefault="00E1434B" w:rsidP="00E1434B">
      <w:pPr>
        <w:spacing w:after="0" w:line="240" w:lineRule="auto"/>
        <w:rPr>
          <w:b/>
          <w:i/>
          <w:sz w:val="24"/>
          <w:szCs w:val="24"/>
        </w:rPr>
      </w:pPr>
      <w:r>
        <w:rPr>
          <w:b/>
          <w:i/>
          <w:sz w:val="24"/>
          <w:szCs w:val="24"/>
        </w:rPr>
        <w:t>Adult Use</w:t>
      </w:r>
    </w:p>
    <w:p w:rsidR="00D900E3" w:rsidRDefault="00D900E3" w:rsidP="00E1434B">
      <w:pPr>
        <w:spacing w:after="0" w:line="240" w:lineRule="auto"/>
        <w:rPr>
          <w:b/>
          <w:i/>
          <w:sz w:val="24"/>
          <w:szCs w:val="24"/>
        </w:rPr>
      </w:pPr>
    </w:p>
    <w:tbl>
      <w:tblPr>
        <w:tblStyle w:val="TableGrid"/>
        <w:tblW w:w="5000" w:type="pct"/>
        <w:tblLook w:val="04A0"/>
      </w:tblPr>
      <w:tblGrid>
        <w:gridCol w:w="4609"/>
        <w:gridCol w:w="1620"/>
        <w:gridCol w:w="1710"/>
        <w:gridCol w:w="1637"/>
      </w:tblGrid>
      <w:tr w:rsidR="00D900E3" w:rsidTr="00D900E3">
        <w:tc>
          <w:tcPr>
            <w:tcW w:w="5000" w:type="pct"/>
            <w:gridSpan w:val="4"/>
          </w:tcPr>
          <w:p w:rsidR="00D900E3" w:rsidRDefault="00D900E3" w:rsidP="00E1434B">
            <w:r>
              <w:t>Pas</w:t>
            </w:r>
            <w:r w:rsidR="00DD3F4D">
              <w:t>t 30 Day Alcohol Use (</w:t>
            </w:r>
            <w:r>
              <w:t>MNSASU)</w:t>
            </w:r>
          </w:p>
        </w:tc>
      </w:tr>
      <w:tr w:rsidR="00D900E3" w:rsidTr="00D900E3">
        <w:tc>
          <w:tcPr>
            <w:tcW w:w="2406" w:type="pct"/>
          </w:tcPr>
          <w:p w:rsidR="00D900E3" w:rsidRDefault="00D900E3" w:rsidP="00E1434B"/>
        </w:tc>
        <w:tc>
          <w:tcPr>
            <w:tcW w:w="846" w:type="pct"/>
          </w:tcPr>
          <w:p w:rsidR="00D900E3" w:rsidRDefault="00D900E3" w:rsidP="00D900E3">
            <w:pPr>
              <w:jc w:val="center"/>
            </w:pPr>
            <w:r>
              <w:t>2004</w:t>
            </w:r>
          </w:p>
        </w:tc>
        <w:tc>
          <w:tcPr>
            <w:tcW w:w="893" w:type="pct"/>
          </w:tcPr>
          <w:p w:rsidR="00D900E3" w:rsidRDefault="00D900E3" w:rsidP="00D900E3">
            <w:pPr>
              <w:jc w:val="center"/>
            </w:pPr>
            <w:r>
              <w:t>2010</w:t>
            </w:r>
          </w:p>
        </w:tc>
        <w:tc>
          <w:tcPr>
            <w:tcW w:w="855" w:type="pct"/>
          </w:tcPr>
          <w:p w:rsidR="00D900E3" w:rsidRDefault="00D900E3" w:rsidP="00D900E3">
            <w:pPr>
              <w:jc w:val="center"/>
            </w:pPr>
            <w:r>
              <w:t>2015</w:t>
            </w:r>
          </w:p>
        </w:tc>
      </w:tr>
      <w:tr w:rsidR="00D900E3" w:rsidTr="00D900E3">
        <w:tc>
          <w:tcPr>
            <w:tcW w:w="2406" w:type="pct"/>
          </w:tcPr>
          <w:p w:rsidR="00D900E3" w:rsidRDefault="00D900E3" w:rsidP="00E1434B">
            <w:r>
              <w:t>Southeastern Minnesota</w:t>
            </w:r>
            <w:r w:rsidR="005F21BD">
              <w:t>*</w:t>
            </w:r>
          </w:p>
        </w:tc>
        <w:tc>
          <w:tcPr>
            <w:tcW w:w="846" w:type="pct"/>
          </w:tcPr>
          <w:p w:rsidR="00D900E3" w:rsidRDefault="009B78B7" w:rsidP="00D900E3">
            <w:pPr>
              <w:jc w:val="center"/>
            </w:pPr>
            <w:r>
              <w:t>56.6%</w:t>
            </w:r>
          </w:p>
        </w:tc>
        <w:tc>
          <w:tcPr>
            <w:tcW w:w="893" w:type="pct"/>
          </w:tcPr>
          <w:p w:rsidR="00D900E3" w:rsidRDefault="009B78B7" w:rsidP="00D900E3">
            <w:pPr>
              <w:jc w:val="center"/>
            </w:pPr>
            <w:r>
              <w:t>54.6%</w:t>
            </w:r>
          </w:p>
        </w:tc>
        <w:tc>
          <w:tcPr>
            <w:tcW w:w="855" w:type="pct"/>
          </w:tcPr>
          <w:p w:rsidR="00D900E3" w:rsidRDefault="009B78B7" w:rsidP="00D900E3">
            <w:pPr>
              <w:jc w:val="center"/>
            </w:pPr>
            <w:r>
              <w:t>54.5%</w:t>
            </w:r>
          </w:p>
        </w:tc>
      </w:tr>
      <w:tr w:rsidR="00D900E3" w:rsidTr="00D900E3">
        <w:tc>
          <w:tcPr>
            <w:tcW w:w="2406" w:type="pct"/>
          </w:tcPr>
          <w:p w:rsidR="00D900E3" w:rsidRDefault="00D900E3" w:rsidP="00E1434B">
            <w:r>
              <w:t>Statewide</w:t>
            </w:r>
          </w:p>
        </w:tc>
        <w:tc>
          <w:tcPr>
            <w:tcW w:w="846" w:type="pct"/>
          </w:tcPr>
          <w:p w:rsidR="00D900E3" w:rsidRDefault="009B78B7" w:rsidP="00D900E3">
            <w:pPr>
              <w:jc w:val="center"/>
            </w:pPr>
            <w:r>
              <w:t>59.8%</w:t>
            </w:r>
          </w:p>
        </w:tc>
        <w:tc>
          <w:tcPr>
            <w:tcW w:w="893" w:type="pct"/>
          </w:tcPr>
          <w:p w:rsidR="00D900E3" w:rsidRDefault="009B78B7" w:rsidP="00D900E3">
            <w:pPr>
              <w:jc w:val="center"/>
            </w:pPr>
            <w:r>
              <w:t>56.8%</w:t>
            </w:r>
          </w:p>
        </w:tc>
        <w:tc>
          <w:tcPr>
            <w:tcW w:w="855" w:type="pct"/>
          </w:tcPr>
          <w:p w:rsidR="00D900E3" w:rsidRDefault="009B78B7" w:rsidP="00D900E3">
            <w:pPr>
              <w:jc w:val="center"/>
            </w:pPr>
            <w:r>
              <w:t>54.8%</w:t>
            </w:r>
          </w:p>
        </w:tc>
      </w:tr>
    </w:tbl>
    <w:p w:rsidR="00D900E3" w:rsidRDefault="00D900E3" w:rsidP="00E1434B">
      <w:pPr>
        <w:spacing w:after="0" w:line="240" w:lineRule="auto"/>
      </w:pPr>
    </w:p>
    <w:tbl>
      <w:tblPr>
        <w:tblStyle w:val="TableGrid"/>
        <w:tblW w:w="5000" w:type="pct"/>
        <w:tblLook w:val="04A0"/>
      </w:tblPr>
      <w:tblGrid>
        <w:gridCol w:w="4609"/>
        <w:gridCol w:w="1620"/>
        <w:gridCol w:w="1710"/>
        <w:gridCol w:w="1637"/>
      </w:tblGrid>
      <w:tr w:rsidR="0050538C" w:rsidTr="003A5A4C">
        <w:tc>
          <w:tcPr>
            <w:tcW w:w="5000" w:type="pct"/>
            <w:gridSpan w:val="4"/>
          </w:tcPr>
          <w:p w:rsidR="0050538C" w:rsidRDefault="0050538C" w:rsidP="0050538C">
            <w:r>
              <w:t>Past 3</w:t>
            </w:r>
            <w:r w:rsidR="00DD3F4D">
              <w:t>0 Day Binge Drinking (</w:t>
            </w:r>
            <w:r>
              <w:t>MNSASU)</w:t>
            </w:r>
          </w:p>
        </w:tc>
      </w:tr>
      <w:tr w:rsidR="0050538C" w:rsidTr="003A5A4C">
        <w:tc>
          <w:tcPr>
            <w:tcW w:w="2406" w:type="pct"/>
          </w:tcPr>
          <w:p w:rsidR="0050538C" w:rsidRDefault="0050538C" w:rsidP="003A5A4C"/>
        </w:tc>
        <w:tc>
          <w:tcPr>
            <w:tcW w:w="846" w:type="pct"/>
          </w:tcPr>
          <w:p w:rsidR="0050538C" w:rsidRDefault="0050538C" w:rsidP="003A5A4C">
            <w:pPr>
              <w:jc w:val="center"/>
            </w:pPr>
            <w:r>
              <w:t>2004</w:t>
            </w:r>
          </w:p>
        </w:tc>
        <w:tc>
          <w:tcPr>
            <w:tcW w:w="893" w:type="pct"/>
          </w:tcPr>
          <w:p w:rsidR="0050538C" w:rsidRDefault="0050538C" w:rsidP="003A5A4C">
            <w:pPr>
              <w:jc w:val="center"/>
            </w:pPr>
            <w:r>
              <w:t>2010</w:t>
            </w:r>
          </w:p>
        </w:tc>
        <w:tc>
          <w:tcPr>
            <w:tcW w:w="855" w:type="pct"/>
          </w:tcPr>
          <w:p w:rsidR="0050538C" w:rsidRDefault="0050538C" w:rsidP="003A5A4C">
            <w:pPr>
              <w:jc w:val="center"/>
            </w:pPr>
            <w:r>
              <w:t>2015</w:t>
            </w:r>
          </w:p>
        </w:tc>
      </w:tr>
      <w:tr w:rsidR="0050538C" w:rsidTr="003A5A4C">
        <w:tc>
          <w:tcPr>
            <w:tcW w:w="2406" w:type="pct"/>
          </w:tcPr>
          <w:p w:rsidR="0050538C" w:rsidRDefault="0050538C" w:rsidP="003A5A4C">
            <w:r>
              <w:t>Southeastern Minnesota</w:t>
            </w:r>
            <w:r w:rsidR="005F21BD">
              <w:t>*</w:t>
            </w:r>
          </w:p>
        </w:tc>
        <w:tc>
          <w:tcPr>
            <w:tcW w:w="846" w:type="pct"/>
          </w:tcPr>
          <w:p w:rsidR="0050538C" w:rsidRDefault="008D3FB4" w:rsidP="003A5A4C">
            <w:pPr>
              <w:jc w:val="center"/>
            </w:pPr>
            <w:r>
              <w:t>16.9%</w:t>
            </w:r>
          </w:p>
        </w:tc>
        <w:tc>
          <w:tcPr>
            <w:tcW w:w="893" w:type="pct"/>
          </w:tcPr>
          <w:p w:rsidR="0050538C" w:rsidRDefault="008D3FB4" w:rsidP="003A5A4C">
            <w:pPr>
              <w:jc w:val="center"/>
            </w:pPr>
            <w:r>
              <w:t>17.1%</w:t>
            </w:r>
          </w:p>
        </w:tc>
        <w:tc>
          <w:tcPr>
            <w:tcW w:w="855" w:type="pct"/>
          </w:tcPr>
          <w:p w:rsidR="0050538C" w:rsidRDefault="008D3FB4" w:rsidP="003A5A4C">
            <w:pPr>
              <w:jc w:val="center"/>
            </w:pPr>
            <w:r>
              <w:t>14.3%</w:t>
            </w:r>
          </w:p>
        </w:tc>
      </w:tr>
      <w:tr w:rsidR="0050538C" w:rsidTr="003A5A4C">
        <w:tc>
          <w:tcPr>
            <w:tcW w:w="2406" w:type="pct"/>
          </w:tcPr>
          <w:p w:rsidR="0050538C" w:rsidRDefault="0050538C" w:rsidP="003A5A4C">
            <w:r>
              <w:t>Statewide</w:t>
            </w:r>
          </w:p>
        </w:tc>
        <w:tc>
          <w:tcPr>
            <w:tcW w:w="846" w:type="pct"/>
          </w:tcPr>
          <w:p w:rsidR="0050538C" w:rsidRDefault="008D3FB4" w:rsidP="003A5A4C">
            <w:pPr>
              <w:jc w:val="center"/>
            </w:pPr>
            <w:r>
              <w:t>18.8%</w:t>
            </w:r>
          </w:p>
        </w:tc>
        <w:tc>
          <w:tcPr>
            <w:tcW w:w="893" w:type="pct"/>
          </w:tcPr>
          <w:p w:rsidR="0050538C" w:rsidRDefault="008D3FB4" w:rsidP="003A5A4C">
            <w:pPr>
              <w:jc w:val="center"/>
            </w:pPr>
            <w:r>
              <w:t>18.2%</w:t>
            </w:r>
          </w:p>
        </w:tc>
        <w:tc>
          <w:tcPr>
            <w:tcW w:w="855" w:type="pct"/>
          </w:tcPr>
          <w:p w:rsidR="0050538C" w:rsidRDefault="008D3FB4" w:rsidP="003A5A4C">
            <w:pPr>
              <w:jc w:val="center"/>
            </w:pPr>
            <w:r>
              <w:t>13.9%</w:t>
            </w:r>
          </w:p>
        </w:tc>
      </w:tr>
    </w:tbl>
    <w:p w:rsidR="00E1434B" w:rsidRPr="005F21BD" w:rsidRDefault="005F21BD" w:rsidP="00E1434B">
      <w:pPr>
        <w:spacing w:after="0" w:line="240" w:lineRule="auto"/>
        <w:rPr>
          <w:sz w:val="20"/>
          <w:szCs w:val="20"/>
        </w:rPr>
      </w:pPr>
      <w:r w:rsidRPr="005F21BD">
        <w:rPr>
          <w:sz w:val="20"/>
          <w:szCs w:val="20"/>
        </w:rPr>
        <w:t>*Southeastern Minnesota</w:t>
      </w:r>
      <w:r>
        <w:rPr>
          <w:sz w:val="20"/>
          <w:szCs w:val="20"/>
        </w:rPr>
        <w:t xml:space="preserve"> includes: </w:t>
      </w:r>
      <w:r w:rsidR="00192ECD">
        <w:rPr>
          <w:sz w:val="20"/>
          <w:szCs w:val="20"/>
        </w:rPr>
        <w:t>Dodge, Fillmore, Freeborn, Goodhue, Houston, Mower, Olmsted, Rice, Steele, Wabasha and Winona</w:t>
      </w:r>
    </w:p>
    <w:p w:rsidR="005F21BD" w:rsidRDefault="005F21BD" w:rsidP="00E1434B">
      <w:pPr>
        <w:spacing w:after="0" w:line="240" w:lineRule="auto"/>
        <w:rPr>
          <w:b/>
          <w:i/>
          <w:sz w:val="24"/>
          <w:szCs w:val="24"/>
        </w:rPr>
      </w:pPr>
    </w:p>
    <w:p w:rsidR="00E1434B" w:rsidRDefault="00E1434B" w:rsidP="00E1434B">
      <w:pPr>
        <w:spacing w:after="0" w:line="240" w:lineRule="auto"/>
        <w:rPr>
          <w:b/>
          <w:i/>
          <w:sz w:val="24"/>
          <w:szCs w:val="24"/>
        </w:rPr>
      </w:pPr>
      <w:r w:rsidRPr="00AE328B">
        <w:rPr>
          <w:b/>
          <w:i/>
          <w:sz w:val="24"/>
          <w:szCs w:val="24"/>
        </w:rPr>
        <w:t>Consequences</w:t>
      </w:r>
    </w:p>
    <w:p w:rsidR="003A5A4C" w:rsidRDefault="003A5A4C" w:rsidP="00E1434B">
      <w:pPr>
        <w:spacing w:after="0" w:line="240" w:lineRule="auto"/>
        <w:rPr>
          <w:b/>
          <w:i/>
          <w:sz w:val="24"/>
          <w:szCs w:val="24"/>
        </w:rPr>
      </w:pPr>
    </w:p>
    <w:p w:rsidR="00AE328B" w:rsidRDefault="009C4DCC" w:rsidP="00997540">
      <w:pPr>
        <w:spacing w:after="0" w:line="240" w:lineRule="auto"/>
      </w:pPr>
      <w:r w:rsidRPr="009C4DCC">
        <w:rPr>
          <w:noProof/>
        </w:rPr>
        <w:drawing>
          <wp:inline distT="0" distB="0" distL="0" distR="0">
            <wp:extent cx="5943600" cy="2887980"/>
            <wp:effectExtent l="19050" t="0" r="19050" b="7620"/>
            <wp:docPr id="1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328B" w:rsidRPr="003A5A4C" w:rsidRDefault="00AE328B" w:rsidP="00997540">
      <w:pPr>
        <w:spacing w:after="0" w:line="240" w:lineRule="auto"/>
      </w:pPr>
    </w:p>
    <w:tbl>
      <w:tblPr>
        <w:tblStyle w:val="TableGrid"/>
        <w:tblW w:w="5000" w:type="pct"/>
        <w:tblLook w:val="04A0"/>
      </w:tblPr>
      <w:tblGrid>
        <w:gridCol w:w="2449"/>
        <w:gridCol w:w="791"/>
        <w:gridCol w:w="793"/>
        <w:gridCol w:w="793"/>
        <w:gridCol w:w="793"/>
        <w:gridCol w:w="793"/>
        <w:gridCol w:w="793"/>
        <w:gridCol w:w="793"/>
        <w:gridCol w:w="793"/>
        <w:gridCol w:w="785"/>
      </w:tblGrid>
      <w:tr w:rsidR="00DD3F4D" w:rsidTr="004E0863">
        <w:tc>
          <w:tcPr>
            <w:tcW w:w="5000" w:type="pct"/>
            <w:gridSpan w:val="10"/>
          </w:tcPr>
          <w:p w:rsidR="00DD3F4D" w:rsidRDefault="006226BB" w:rsidP="004E0863">
            <w:r>
              <w:t>Driving While Intoxicated Incidents on Record, Rate per 10,000 Population (OTS)</w:t>
            </w:r>
          </w:p>
        </w:tc>
      </w:tr>
      <w:tr w:rsidR="009C4DCC" w:rsidTr="004E0863">
        <w:tc>
          <w:tcPr>
            <w:tcW w:w="1279" w:type="pct"/>
          </w:tcPr>
          <w:p w:rsidR="009C4DCC" w:rsidRDefault="009C4DCC" w:rsidP="004E0863"/>
        </w:tc>
        <w:tc>
          <w:tcPr>
            <w:tcW w:w="413" w:type="pct"/>
            <w:vAlign w:val="center"/>
          </w:tcPr>
          <w:p w:rsidR="009C4DCC" w:rsidRPr="003A5A4C" w:rsidRDefault="009C4DCC" w:rsidP="004E0863">
            <w:pPr>
              <w:jc w:val="center"/>
              <w:rPr>
                <w:rFonts w:cstheme="minorHAnsi"/>
                <w:bCs/>
              </w:rPr>
            </w:pPr>
            <w:r w:rsidRPr="003A5A4C">
              <w:rPr>
                <w:rFonts w:cstheme="minorHAnsi"/>
                <w:bCs/>
              </w:rPr>
              <w:t>2009</w:t>
            </w:r>
          </w:p>
        </w:tc>
        <w:tc>
          <w:tcPr>
            <w:tcW w:w="414" w:type="pct"/>
            <w:vAlign w:val="center"/>
          </w:tcPr>
          <w:p w:rsidR="009C4DCC" w:rsidRPr="003A5A4C" w:rsidRDefault="009C4DCC" w:rsidP="004E0863">
            <w:pPr>
              <w:jc w:val="center"/>
              <w:rPr>
                <w:rFonts w:cstheme="minorHAnsi"/>
                <w:bCs/>
              </w:rPr>
            </w:pPr>
            <w:r w:rsidRPr="003A5A4C">
              <w:rPr>
                <w:rFonts w:cstheme="minorHAnsi"/>
                <w:bCs/>
              </w:rPr>
              <w:t>2010</w:t>
            </w:r>
          </w:p>
        </w:tc>
        <w:tc>
          <w:tcPr>
            <w:tcW w:w="414" w:type="pct"/>
            <w:vAlign w:val="center"/>
          </w:tcPr>
          <w:p w:rsidR="009C4DCC" w:rsidRPr="003A5A4C" w:rsidRDefault="009C4DCC" w:rsidP="004E0863">
            <w:pPr>
              <w:jc w:val="center"/>
              <w:rPr>
                <w:rFonts w:cstheme="minorHAnsi"/>
                <w:bCs/>
              </w:rPr>
            </w:pPr>
            <w:r w:rsidRPr="003A5A4C">
              <w:rPr>
                <w:rFonts w:cstheme="minorHAnsi"/>
                <w:bCs/>
              </w:rPr>
              <w:t>2011</w:t>
            </w:r>
          </w:p>
        </w:tc>
        <w:tc>
          <w:tcPr>
            <w:tcW w:w="414" w:type="pct"/>
            <w:vAlign w:val="center"/>
          </w:tcPr>
          <w:p w:rsidR="009C4DCC" w:rsidRPr="003A5A4C" w:rsidRDefault="009C4DCC" w:rsidP="004E0863">
            <w:pPr>
              <w:jc w:val="center"/>
              <w:rPr>
                <w:rFonts w:cstheme="minorHAnsi"/>
                <w:bCs/>
              </w:rPr>
            </w:pPr>
            <w:r w:rsidRPr="003A5A4C">
              <w:rPr>
                <w:rFonts w:cstheme="minorHAnsi"/>
                <w:bCs/>
              </w:rPr>
              <w:t>2012</w:t>
            </w:r>
          </w:p>
        </w:tc>
        <w:tc>
          <w:tcPr>
            <w:tcW w:w="414" w:type="pct"/>
            <w:vAlign w:val="center"/>
          </w:tcPr>
          <w:p w:rsidR="009C4DCC" w:rsidRPr="003A5A4C" w:rsidRDefault="009C4DCC" w:rsidP="004E0863">
            <w:pPr>
              <w:jc w:val="center"/>
              <w:rPr>
                <w:rFonts w:cstheme="minorHAnsi"/>
                <w:bCs/>
              </w:rPr>
            </w:pPr>
            <w:r w:rsidRPr="003A5A4C">
              <w:rPr>
                <w:rFonts w:cstheme="minorHAnsi"/>
                <w:bCs/>
              </w:rPr>
              <w:t>2013</w:t>
            </w:r>
          </w:p>
        </w:tc>
        <w:tc>
          <w:tcPr>
            <w:tcW w:w="414" w:type="pct"/>
            <w:vAlign w:val="center"/>
          </w:tcPr>
          <w:p w:rsidR="009C4DCC" w:rsidRPr="003A5A4C" w:rsidRDefault="009C4DCC" w:rsidP="004E0863">
            <w:pPr>
              <w:jc w:val="center"/>
              <w:rPr>
                <w:rFonts w:cstheme="minorHAnsi"/>
                <w:bCs/>
              </w:rPr>
            </w:pPr>
            <w:r w:rsidRPr="003A5A4C">
              <w:rPr>
                <w:rFonts w:cstheme="minorHAnsi"/>
                <w:bCs/>
              </w:rPr>
              <w:t>2014</w:t>
            </w:r>
          </w:p>
        </w:tc>
        <w:tc>
          <w:tcPr>
            <w:tcW w:w="414" w:type="pct"/>
            <w:vAlign w:val="center"/>
          </w:tcPr>
          <w:p w:rsidR="009C4DCC" w:rsidRPr="003A5A4C" w:rsidRDefault="009C4DCC" w:rsidP="004E0863">
            <w:pPr>
              <w:jc w:val="center"/>
              <w:rPr>
                <w:rFonts w:cstheme="minorHAnsi"/>
                <w:bCs/>
              </w:rPr>
            </w:pPr>
            <w:r w:rsidRPr="003A5A4C">
              <w:rPr>
                <w:rFonts w:cstheme="minorHAnsi"/>
                <w:bCs/>
              </w:rPr>
              <w:t>2015</w:t>
            </w:r>
          </w:p>
        </w:tc>
        <w:tc>
          <w:tcPr>
            <w:tcW w:w="414" w:type="pct"/>
            <w:vAlign w:val="center"/>
          </w:tcPr>
          <w:p w:rsidR="009C4DCC" w:rsidRPr="003A5A4C" w:rsidRDefault="009C4DCC" w:rsidP="004E0863">
            <w:pPr>
              <w:jc w:val="center"/>
              <w:rPr>
                <w:rFonts w:cstheme="minorHAnsi"/>
                <w:bCs/>
              </w:rPr>
            </w:pPr>
            <w:r>
              <w:rPr>
                <w:rFonts w:cstheme="minorHAnsi"/>
                <w:bCs/>
              </w:rPr>
              <w:t>2016</w:t>
            </w:r>
          </w:p>
        </w:tc>
        <w:tc>
          <w:tcPr>
            <w:tcW w:w="410" w:type="pct"/>
            <w:vAlign w:val="center"/>
          </w:tcPr>
          <w:p w:rsidR="009C4DCC" w:rsidRPr="003A5A4C" w:rsidRDefault="009C4DCC" w:rsidP="004E0863">
            <w:pPr>
              <w:jc w:val="center"/>
              <w:rPr>
                <w:rFonts w:cstheme="minorHAnsi"/>
                <w:bCs/>
              </w:rPr>
            </w:pPr>
            <w:r>
              <w:rPr>
                <w:rFonts w:cstheme="minorHAnsi"/>
                <w:bCs/>
              </w:rPr>
              <w:t>2017</w:t>
            </w:r>
          </w:p>
        </w:tc>
      </w:tr>
      <w:tr w:rsidR="009C4DCC" w:rsidTr="004E0863">
        <w:tc>
          <w:tcPr>
            <w:tcW w:w="1279" w:type="pct"/>
          </w:tcPr>
          <w:p w:rsidR="009C4DCC" w:rsidRPr="005E6EE6" w:rsidRDefault="009C4DCC" w:rsidP="006226BB">
            <w:r>
              <w:t>Winona as county or residence</w:t>
            </w:r>
          </w:p>
        </w:tc>
        <w:tc>
          <w:tcPr>
            <w:tcW w:w="413" w:type="pct"/>
            <w:vAlign w:val="center"/>
          </w:tcPr>
          <w:p w:rsidR="009C4DCC" w:rsidRPr="006226BB" w:rsidRDefault="009C4DCC" w:rsidP="004E0863">
            <w:pPr>
              <w:jc w:val="center"/>
              <w:rPr>
                <w:rFonts w:cstheme="minorHAnsi"/>
              </w:rPr>
            </w:pPr>
            <w:r w:rsidRPr="006226BB">
              <w:rPr>
                <w:rFonts w:cstheme="minorHAnsi"/>
              </w:rPr>
              <w:t>54.0</w:t>
            </w:r>
          </w:p>
        </w:tc>
        <w:tc>
          <w:tcPr>
            <w:tcW w:w="414" w:type="pct"/>
            <w:vAlign w:val="center"/>
          </w:tcPr>
          <w:p w:rsidR="009C4DCC" w:rsidRPr="006226BB" w:rsidRDefault="009C4DCC" w:rsidP="004E0863">
            <w:pPr>
              <w:jc w:val="center"/>
              <w:rPr>
                <w:rFonts w:cstheme="minorHAnsi"/>
              </w:rPr>
            </w:pPr>
            <w:r w:rsidRPr="006226BB">
              <w:rPr>
                <w:rFonts w:cstheme="minorHAnsi"/>
              </w:rPr>
              <w:t>51.5</w:t>
            </w:r>
          </w:p>
        </w:tc>
        <w:tc>
          <w:tcPr>
            <w:tcW w:w="414" w:type="pct"/>
            <w:vAlign w:val="center"/>
          </w:tcPr>
          <w:p w:rsidR="009C4DCC" w:rsidRPr="006226BB" w:rsidRDefault="009C4DCC" w:rsidP="004E0863">
            <w:pPr>
              <w:jc w:val="center"/>
              <w:rPr>
                <w:rFonts w:cstheme="minorHAnsi"/>
              </w:rPr>
            </w:pPr>
            <w:r w:rsidRPr="006226BB">
              <w:rPr>
                <w:rFonts w:cstheme="minorHAnsi"/>
              </w:rPr>
              <w:t>49.9</w:t>
            </w:r>
          </w:p>
        </w:tc>
        <w:tc>
          <w:tcPr>
            <w:tcW w:w="414" w:type="pct"/>
            <w:vAlign w:val="center"/>
          </w:tcPr>
          <w:p w:rsidR="009C4DCC" w:rsidRPr="006226BB" w:rsidRDefault="009C4DCC" w:rsidP="004E0863">
            <w:pPr>
              <w:jc w:val="center"/>
              <w:rPr>
                <w:rFonts w:cstheme="minorHAnsi"/>
              </w:rPr>
            </w:pPr>
            <w:r w:rsidRPr="006226BB">
              <w:rPr>
                <w:rFonts w:cstheme="minorHAnsi"/>
              </w:rPr>
              <w:t>48.2</w:t>
            </w:r>
          </w:p>
        </w:tc>
        <w:tc>
          <w:tcPr>
            <w:tcW w:w="414" w:type="pct"/>
            <w:vAlign w:val="center"/>
          </w:tcPr>
          <w:p w:rsidR="009C4DCC" w:rsidRPr="006226BB" w:rsidRDefault="009C4DCC" w:rsidP="004E0863">
            <w:pPr>
              <w:jc w:val="center"/>
              <w:rPr>
                <w:rFonts w:cstheme="minorHAnsi"/>
              </w:rPr>
            </w:pPr>
            <w:r w:rsidRPr="006226BB">
              <w:rPr>
                <w:rFonts w:cstheme="minorHAnsi"/>
              </w:rPr>
              <w:t>50.2</w:t>
            </w:r>
          </w:p>
        </w:tc>
        <w:tc>
          <w:tcPr>
            <w:tcW w:w="414" w:type="pct"/>
            <w:vAlign w:val="center"/>
          </w:tcPr>
          <w:p w:rsidR="009C4DCC" w:rsidRPr="006226BB" w:rsidRDefault="009C4DCC" w:rsidP="004E0863">
            <w:pPr>
              <w:jc w:val="center"/>
              <w:rPr>
                <w:rFonts w:cstheme="minorHAnsi"/>
              </w:rPr>
            </w:pPr>
            <w:r w:rsidRPr="006226BB">
              <w:rPr>
                <w:rFonts w:cstheme="minorHAnsi"/>
              </w:rPr>
              <w:t>45.4</w:t>
            </w:r>
          </w:p>
        </w:tc>
        <w:tc>
          <w:tcPr>
            <w:tcW w:w="414" w:type="pct"/>
            <w:vAlign w:val="center"/>
          </w:tcPr>
          <w:p w:rsidR="009C4DCC" w:rsidRPr="006226BB" w:rsidRDefault="009C4DCC" w:rsidP="004E0863">
            <w:pPr>
              <w:jc w:val="center"/>
              <w:rPr>
                <w:rFonts w:cstheme="minorHAnsi"/>
              </w:rPr>
            </w:pPr>
            <w:r w:rsidRPr="006226BB">
              <w:rPr>
                <w:rFonts w:cstheme="minorHAnsi"/>
              </w:rPr>
              <w:t>54.4</w:t>
            </w:r>
          </w:p>
        </w:tc>
        <w:tc>
          <w:tcPr>
            <w:tcW w:w="414" w:type="pct"/>
            <w:vAlign w:val="center"/>
          </w:tcPr>
          <w:p w:rsidR="009C4DCC" w:rsidRPr="006226BB" w:rsidRDefault="009C4DCC" w:rsidP="006226BB">
            <w:pPr>
              <w:jc w:val="center"/>
              <w:rPr>
                <w:rFonts w:cstheme="minorHAnsi"/>
              </w:rPr>
            </w:pPr>
            <w:r>
              <w:rPr>
                <w:rFonts w:cstheme="minorHAnsi"/>
              </w:rPr>
              <w:t>38.9</w:t>
            </w:r>
          </w:p>
        </w:tc>
        <w:tc>
          <w:tcPr>
            <w:tcW w:w="410" w:type="pct"/>
            <w:vAlign w:val="center"/>
          </w:tcPr>
          <w:p w:rsidR="009C4DCC" w:rsidRPr="006226BB" w:rsidRDefault="009C4DCC" w:rsidP="006226BB">
            <w:pPr>
              <w:jc w:val="center"/>
              <w:rPr>
                <w:rFonts w:cstheme="minorHAnsi"/>
              </w:rPr>
            </w:pPr>
            <w:r>
              <w:rPr>
                <w:rFonts w:cstheme="minorHAnsi"/>
              </w:rPr>
              <w:t>47.0</w:t>
            </w:r>
          </w:p>
        </w:tc>
      </w:tr>
      <w:tr w:rsidR="009C4DCC" w:rsidTr="004E0863">
        <w:tc>
          <w:tcPr>
            <w:tcW w:w="1279" w:type="pct"/>
          </w:tcPr>
          <w:p w:rsidR="009C4DCC" w:rsidRDefault="009C4DCC" w:rsidP="006226BB">
            <w:r>
              <w:t>Winona as county of arrest</w:t>
            </w:r>
          </w:p>
        </w:tc>
        <w:tc>
          <w:tcPr>
            <w:tcW w:w="413" w:type="pct"/>
            <w:vAlign w:val="center"/>
          </w:tcPr>
          <w:p w:rsidR="009C4DCC" w:rsidRPr="006226BB" w:rsidRDefault="009C4DCC" w:rsidP="004E0863">
            <w:pPr>
              <w:jc w:val="center"/>
              <w:rPr>
                <w:rFonts w:cstheme="minorHAnsi"/>
              </w:rPr>
            </w:pPr>
            <w:r w:rsidRPr="006226BB">
              <w:rPr>
                <w:rFonts w:cstheme="minorHAnsi"/>
              </w:rPr>
              <w:t>68.6</w:t>
            </w:r>
          </w:p>
        </w:tc>
        <w:tc>
          <w:tcPr>
            <w:tcW w:w="414" w:type="pct"/>
            <w:vAlign w:val="center"/>
          </w:tcPr>
          <w:p w:rsidR="009C4DCC" w:rsidRPr="006226BB" w:rsidRDefault="009C4DCC" w:rsidP="004E0863">
            <w:pPr>
              <w:jc w:val="center"/>
              <w:rPr>
                <w:rFonts w:cstheme="minorHAnsi"/>
              </w:rPr>
            </w:pPr>
            <w:r w:rsidRPr="006226BB">
              <w:rPr>
                <w:rFonts w:cstheme="minorHAnsi"/>
              </w:rPr>
              <w:t>70.8</w:t>
            </w:r>
          </w:p>
        </w:tc>
        <w:tc>
          <w:tcPr>
            <w:tcW w:w="414" w:type="pct"/>
            <w:vAlign w:val="center"/>
          </w:tcPr>
          <w:p w:rsidR="009C4DCC" w:rsidRPr="006226BB" w:rsidRDefault="009C4DCC" w:rsidP="004E0863">
            <w:pPr>
              <w:jc w:val="center"/>
              <w:rPr>
                <w:rFonts w:cstheme="minorHAnsi"/>
              </w:rPr>
            </w:pPr>
            <w:r w:rsidRPr="006226BB">
              <w:rPr>
                <w:rFonts w:cstheme="minorHAnsi"/>
              </w:rPr>
              <w:t>65.4</w:t>
            </w:r>
          </w:p>
        </w:tc>
        <w:tc>
          <w:tcPr>
            <w:tcW w:w="414" w:type="pct"/>
            <w:vAlign w:val="center"/>
          </w:tcPr>
          <w:p w:rsidR="009C4DCC" w:rsidRPr="006226BB" w:rsidRDefault="009C4DCC" w:rsidP="004E0863">
            <w:pPr>
              <w:jc w:val="center"/>
              <w:rPr>
                <w:rFonts w:cstheme="minorHAnsi"/>
              </w:rPr>
            </w:pPr>
            <w:r w:rsidRPr="006226BB">
              <w:rPr>
                <w:rFonts w:cstheme="minorHAnsi"/>
              </w:rPr>
              <w:t>61.2</w:t>
            </w:r>
          </w:p>
        </w:tc>
        <w:tc>
          <w:tcPr>
            <w:tcW w:w="414" w:type="pct"/>
            <w:vAlign w:val="center"/>
          </w:tcPr>
          <w:p w:rsidR="009C4DCC" w:rsidRPr="006226BB" w:rsidRDefault="009C4DCC" w:rsidP="004E0863">
            <w:pPr>
              <w:jc w:val="center"/>
              <w:rPr>
                <w:rFonts w:cstheme="minorHAnsi"/>
              </w:rPr>
            </w:pPr>
            <w:r w:rsidRPr="006226BB">
              <w:rPr>
                <w:rFonts w:cstheme="minorHAnsi"/>
              </w:rPr>
              <w:t>59.6</w:t>
            </w:r>
          </w:p>
        </w:tc>
        <w:tc>
          <w:tcPr>
            <w:tcW w:w="414" w:type="pct"/>
            <w:vAlign w:val="center"/>
          </w:tcPr>
          <w:p w:rsidR="009C4DCC" w:rsidRPr="006226BB" w:rsidRDefault="009C4DCC" w:rsidP="004E0863">
            <w:pPr>
              <w:jc w:val="center"/>
              <w:rPr>
                <w:rFonts w:cstheme="minorHAnsi"/>
              </w:rPr>
            </w:pPr>
            <w:r w:rsidRPr="006226BB">
              <w:rPr>
                <w:rFonts w:cstheme="minorHAnsi"/>
              </w:rPr>
              <w:t>61.3</w:t>
            </w:r>
          </w:p>
        </w:tc>
        <w:tc>
          <w:tcPr>
            <w:tcW w:w="414" w:type="pct"/>
            <w:vAlign w:val="center"/>
          </w:tcPr>
          <w:p w:rsidR="009C4DCC" w:rsidRPr="006226BB" w:rsidRDefault="009C4DCC" w:rsidP="004E0863">
            <w:pPr>
              <w:jc w:val="center"/>
              <w:rPr>
                <w:rFonts w:cstheme="minorHAnsi"/>
              </w:rPr>
            </w:pPr>
            <w:r w:rsidRPr="006226BB">
              <w:rPr>
                <w:rFonts w:cstheme="minorHAnsi"/>
              </w:rPr>
              <w:t>66.3</w:t>
            </w:r>
          </w:p>
        </w:tc>
        <w:tc>
          <w:tcPr>
            <w:tcW w:w="414" w:type="pct"/>
            <w:vAlign w:val="center"/>
          </w:tcPr>
          <w:p w:rsidR="009C4DCC" w:rsidRPr="006226BB" w:rsidRDefault="009C4DCC" w:rsidP="006226BB">
            <w:pPr>
              <w:jc w:val="center"/>
              <w:rPr>
                <w:rFonts w:cstheme="minorHAnsi"/>
              </w:rPr>
            </w:pPr>
            <w:r>
              <w:rPr>
                <w:rFonts w:cstheme="minorHAnsi"/>
              </w:rPr>
              <w:t>51.1</w:t>
            </w:r>
          </w:p>
        </w:tc>
        <w:tc>
          <w:tcPr>
            <w:tcW w:w="410" w:type="pct"/>
            <w:vAlign w:val="center"/>
          </w:tcPr>
          <w:p w:rsidR="009C4DCC" w:rsidRPr="006226BB" w:rsidRDefault="009C4DCC" w:rsidP="006226BB">
            <w:pPr>
              <w:jc w:val="center"/>
              <w:rPr>
                <w:rFonts w:cstheme="minorHAnsi"/>
              </w:rPr>
            </w:pPr>
            <w:r>
              <w:rPr>
                <w:rFonts w:cstheme="minorHAnsi"/>
              </w:rPr>
              <w:t>62.3</w:t>
            </w:r>
          </w:p>
        </w:tc>
      </w:tr>
      <w:tr w:rsidR="009C4DCC" w:rsidTr="004E0863">
        <w:tc>
          <w:tcPr>
            <w:tcW w:w="1279" w:type="pct"/>
          </w:tcPr>
          <w:p w:rsidR="009C4DCC" w:rsidRPr="005E6EE6" w:rsidRDefault="009C4DCC" w:rsidP="004E0863">
            <w:r>
              <w:t>Statewide</w:t>
            </w:r>
          </w:p>
        </w:tc>
        <w:tc>
          <w:tcPr>
            <w:tcW w:w="413" w:type="pct"/>
            <w:vAlign w:val="center"/>
          </w:tcPr>
          <w:p w:rsidR="009C4DCC" w:rsidRPr="006226BB" w:rsidRDefault="009C4DCC" w:rsidP="004E0863">
            <w:pPr>
              <w:jc w:val="center"/>
              <w:rPr>
                <w:rFonts w:cstheme="minorHAnsi"/>
              </w:rPr>
            </w:pPr>
            <w:r w:rsidRPr="006226BB">
              <w:rPr>
                <w:rFonts w:cstheme="minorHAnsi"/>
              </w:rPr>
              <w:t>59.5</w:t>
            </w:r>
          </w:p>
        </w:tc>
        <w:tc>
          <w:tcPr>
            <w:tcW w:w="414" w:type="pct"/>
            <w:vAlign w:val="center"/>
          </w:tcPr>
          <w:p w:rsidR="009C4DCC" w:rsidRPr="006226BB" w:rsidRDefault="009C4DCC" w:rsidP="004E0863">
            <w:pPr>
              <w:jc w:val="center"/>
              <w:rPr>
                <w:rFonts w:cstheme="minorHAnsi"/>
              </w:rPr>
            </w:pPr>
            <w:r w:rsidRPr="006226BB">
              <w:rPr>
                <w:rFonts w:cstheme="minorHAnsi"/>
              </w:rPr>
              <w:t>54.1</w:t>
            </w:r>
          </w:p>
        </w:tc>
        <w:tc>
          <w:tcPr>
            <w:tcW w:w="414" w:type="pct"/>
            <w:vAlign w:val="center"/>
          </w:tcPr>
          <w:p w:rsidR="009C4DCC" w:rsidRPr="006226BB" w:rsidRDefault="009C4DCC" w:rsidP="004E0863">
            <w:pPr>
              <w:jc w:val="center"/>
              <w:rPr>
                <w:rFonts w:cstheme="minorHAnsi"/>
              </w:rPr>
            </w:pPr>
            <w:r w:rsidRPr="006226BB">
              <w:rPr>
                <w:rFonts w:cstheme="minorHAnsi"/>
              </w:rPr>
              <w:t>53.0</w:t>
            </w:r>
          </w:p>
        </w:tc>
        <w:tc>
          <w:tcPr>
            <w:tcW w:w="414" w:type="pct"/>
            <w:vAlign w:val="center"/>
          </w:tcPr>
          <w:p w:rsidR="009C4DCC" w:rsidRPr="006226BB" w:rsidRDefault="009C4DCC" w:rsidP="004E0863">
            <w:pPr>
              <w:jc w:val="center"/>
              <w:rPr>
                <w:rFonts w:cstheme="minorHAnsi"/>
              </w:rPr>
            </w:pPr>
            <w:r w:rsidRPr="006226BB">
              <w:rPr>
                <w:rFonts w:cstheme="minorHAnsi"/>
              </w:rPr>
              <w:t>51.1</w:t>
            </w:r>
          </w:p>
        </w:tc>
        <w:tc>
          <w:tcPr>
            <w:tcW w:w="414" w:type="pct"/>
            <w:vAlign w:val="center"/>
          </w:tcPr>
          <w:p w:rsidR="009C4DCC" w:rsidRPr="006226BB" w:rsidRDefault="009C4DCC" w:rsidP="004E0863">
            <w:pPr>
              <w:jc w:val="center"/>
              <w:rPr>
                <w:rFonts w:cstheme="minorHAnsi"/>
              </w:rPr>
            </w:pPr>
            <w:r w:rsidRPr="006226BB">
              <w:rPr>
                <w:rFonts w:cstheme="minorHAnsi"/>
              </w:rPr>
              <w:t>45.8</w:t>
            </w:r>
          </w:p>
        </w:tc>
        <w:tc>
          <w:tcPr>
            <w:tcW w:w="414" w:type="pct"/>
            <w:vAlign w:val="center"/>
          </w:tcPr>
          <w:p w:rsidR="009C4DCC" w:rsidRPr="006226BB" w:rsidRDefault="009C4DCC" w:rsidP="004E0863">
            <w:pPr>
              <w:jc w:val="center"/>
              <w:rPr>
                <w:rFonts w:cstheme="minorHAnsi"/>
              </w:rPr>
            </w:pPr>
            <w:r w:rsidRPr="006226BB">
              <w:rPr>
                <w:rFonts w:cstheme="minorHAnsi"/>
              </w:rPr>
              <w:t>44.5</w:t>
            </w:r>
          </w:p>
        </w:tc>
        <w:tc>
          <w:tcPr>
            <w:tcW w:w="414" w:type="pct"/>
            <w:vAlign w:val="center"/>
          </w:tcPr>
          <w:p w:rsidR="009C4DCC" w:rsidRPr="006226BB" w:rsidRDefault="009C4DCC" w:rsidP="004E0863">
            <w:pPr>
              <w:jc w:val="center"/>
              <w:rPr>
                <w:rFonts w:cstheme="minorHAnsi"/>
              </w:rPr>
            </w:pPr>
            <w:r w:rsidRPr="006226BB">
              <w:rPr>
                <w:rFonts w:cstheme="minorHAnsi"/>
              </w:rPr>
              <w:t>44.7</w:t>
            </w:r>
          </w:p>
        </w:tc>
        <w:tc>
          <w:tcPr>
            <w:tcW w:w="414" w:type="pct"/>
            <w:vAlign w:val="center"/>
          </w:tcPr>
          <w:p w:rsidR="009C4DCC" w:rsidRPr="006226BB" w:rsidRDefault="009C4DCC" w:rsidP="006226BB">
            <w:pPr>
              <w:jc w:val="center"/>
              <w:rPr>
                <w:rFonts w:cstheme="minorHAnsi"/>
              </w:rPr>
            </w:pPr>
            <w:r>
              <w:rPr>
                <w:rFonts w:cstheme="minorHAnsi"/>
              </w:rPr>
              <w:t>40.8</w:t>
            </w:r>
          </w:p>
        </w:tc>
        <w:tc>
          <w:tcPr>
            <w:tcW w:w="410" w:type="pct"/>
            <w:vAlign w:val="center"/>
          </w:tcPr>
          <w:p w:rsidR="009C4DCC" w:rsidRPr="006226BB" w:rsidRDefault="009C4DCC" w:rsidP="006226BB">
            <w:pPr>
              <w:jc w:val="center"/>
              <w:rPr>
                <w:rFonts w:cstheme="minorHAnsi"/>
              </w:rPr>
            </w:pPr>
            <w:r>
              <w:rPr>
                <w:rFonts w:cstheme="minorHAnsi"/>
              </w:rPr>
              <w:t>42.8</w:t>
            </w:r>
          </w:p>
        </w:tc>
      </w:tr>
    </w:tbl>
    <w:p w:rsidR="00DD3F4D" w:rsidRDefault="00DD3F4D" w:rsidP="00DD3F4D">
      <w:pPr>
        <w:spacing w:after="0" w:line="240" w:lineRule="auto"/>
      </w:pPr>
    </w:p>
    <w:tbl>
      <w:tblPr>
        <w:tblStyle w:val="TableGrid"/>
        <w:tblW w:w="5000" w:type="pct"/>
        <w:tblLook w:val="04A0"/>
      </w:tblPr>
      <w:tblGrid>
        <w:gridCol w:w="2449"/>
        <w:gridCol w:w="791"/>
        <w:gridCol w:w="793"/>
        <w:gridCol w:w="793"/>
        <w:gridCol w:w="793"/>
        <w:gridCol w:w="793"/>
        <w:gridCol w:w="793"/>
        <w:gridCol w:w="793"/>
        <w:gridCol w:w="793"/>
        <w:gridCol w:w="785"/>
      </w:tblGrid>
      <w:tr w:rsidR="00043E97" w:rsidTr="004E0863">
        <w:tc>
          <w:tcPr>
            <w:tcW w:w="5000" w:type="pct"/>
            <w:gridSpan w:val="10"/>
          </w:tcPr>
          <w:p w:rsidR="00043E97" w:rsidRDefault="00043E97" w:rsidP="004E0863">
            <w:r>
              <w:lastRenderedPageBreak/>
              <w:t>Percentage of Motor Vehicle Crashes Involving Alcohol (</w:t>
            </w:r>
            <w:r w:rsidRPr="003A5A4C">
              <w:rPr>
                <w:i/>
              </w:rPr>
              <w:t>Crash Facts</w:t>
            </w:r>
            <w:r>
              <w:t>)</w:t>
            </w:r>
          </w:p>
        </w:tc>
      </w:tr>
      <w:tr w:rsidR="009C4DCC" w:rsidTr="004E0863">
        <w:tc>
          <w:tcPr>
            <w:tcW w:w="1279" w:type="pct"/>
          </w:tcPr>
          <w:p w:rsidR="009C4DCC" w:rsidRDefault="009C4DCC" w:rsidP="004E0863"/>
        </w:tc>
        <w:tc>
          <w:tcPr>
            <w:tcW w:w="413" w:type="pct"/>
            <w:vAlign w:val="center"/>
          </w:tcPr>
          <w:p w:rsidR="009C4DCC" w:rsidRPr="003A5A4C" w:rsidRDefault="009C4DCC" w:rsidP="004E0863">
            <w:pPr>
              <w:jc w:val="center"/>
              <w:rPr>
                <w:rFonts w:cstheme="minorHAnsi"/>
                <w:bCs/>
              </w:rPr>
            </w:pPr>
            <w:r w:rsidRPr="003A5A4C">
              <w:rPr>
                <w:rFonts w:cstheme="minorHAnsi"/>
                <w:bCs/>
              </w:rPr>
              <w:t>2009</w:t>
            </w:r>
          </w:p>
        </w:tc>
        <w:tc>
          <w:tcPr>
            <w:tcW w:w="414" w:type="pct"/>
            <w:vAlign w:val="center"/>
          </w:tcPr>
          <w:p w:rsidR="009C4DCC" w:rsidRPr="003A5A4C" w:rsidRDefault="009C4DCC" w:rsidP="004E0863">
            <w:pPr>
              <w:jc w:val="center"/>
              <w:rPr>
                <w:rFonts w:cstheme="minorHAnsi"/>
                <w:bCs/>
              </w:rPr>
            </w:pPr>
            <w:r w:rsidRPr="003A5A4C">
              <w:rPr>
                <w:rFonts w:cstheme="minorHAnsi"/>
                <w:bCs/>
              </w:rPr>
              <w:t>2010</w:t>
            </w:r>
          </w:p>
        </w:tc>
        <w:tc>
          <w:tcPr>
            <w:tcW w:w="414" w:type="pct"/>
            <w:vAlign w:val="center"/>
          </w:tcPr>
          <w:p w:rsidR="009C4DCC" w:rsidRPr="003A5A4C" w:rsidRDefault="009C4DCC" w:rsidP="004E0863">
            <w:pPr>
              <w:jc w:val="center"/>
              <w:rPr>
                <w:rFonts w:cstheme="minorHAnsi"/>
                <w:bCs/>
              </w:rPr>
            </w:pPr>
            <w:r w:rsidRPr="003A5A4C">
              <w:rPr>
                <w:rFonts w:cstheme="minorHAnsi"/>
                <w:bCs/>
              </w:rPr>
              <w:t>2011</w:t>
            </w:r>
          </w:p>
        </w:tc>
        <w:tc>
          <w:tcPr>
            <w:tcW w:w="414" w:type="pct"/>
            <w:vAlign w:val="center"/>
          </w:tcPr>
          <w:p w:rsidR="009C4DCC" w:rsidRPr="003A5A4C" w:rsidRDefault="009C4DCC" w:rsidP="004E0863">
            <w:pPr>
              <w:jc w:val="center"/>
              <w:rPr>
                <w:rFonts w:cstheme="minorHAnsi"/>
                <w:bCs/>
              </w:rPr>
            </w:pPr>
            <w:r w:rsidRPr="003A5A4C">
              <w:rPr>
                <w:rFonts w:cstheme="minorHAnsi"/>
                <w:bCs/>
              </w:rPr>
              <w:t>2012</w:t>
            </w:r>
          </w:p>
        </w:tc>
        <w:tc>
          <w:tcPr>
            <w:tcW w:w="414" w:type="pct"/>
            <w:vAlign w:val="center"/>
          </w:tcPr>
          <w:p w:rsidR="009C4DCC" w:rsidRPr="003A5A4C" w:rsidRDefault="009C4DCC" w:rsidP="004E0863">
            <w:pPr>
              <w:jc w:val="center"/>
              <w:rPr>
                <w:rFonts w:cstheme="minorHAnsi"/>
                <w:bCs/>
              </w:rPr>
            </w:pPr>
            <w:r w:rsidRPr="003A5A4C">
              <w:rPr>
                <w:rFonts w:cstheme="minorHAnsi"/>
                <w:bCs/>
              </w:rPr>
              <w:t>2013</w:t>
            </w:r>
          </w:p>
        </w:tc>
        <w:tc>
          <w:tcPr>
            <w:tcW w:w="414" w:type="pct"/>
            <w:vAlign w:val="center"/>
          </w:tcPr>
          <w:p w:rsidR="009C4DCC" w:rsidRPr="003A5A4C" w:rsidRDefault="009C4DCC" w:rsidP="004E0863">
            <w:pPr>
              <w:jc w:val="center"/>
              <w:rPr>
                <w:rFonts w:cstheme="minorHAnsi"/>
                <w:bCs/>
              </w:rPr>
            </w:pPr>
            <w:r w:rsidRPr="003A5A4C">
              <w:rPr>
                <w:rFonts w:cstheme="minorHAnsi"/>
                <w:bCs/>
              </w:rPr>
              <w:t>2014</w:t>
            </w:r>
          </w:p>
        </w:tc>
        <w:tc>
          <w:tcPr>
            <w:tcW w:w="414" w:type="pct"/>
            <w:vAlign w:val="center"/>
          </w:tcPr>
          <w:p w:rsidR="009C4DCC" w:rsidRPr="003A5A4C" w:rsidRDefault="009C4DCC" w:rsidP="004E0863">
            <w:pPr>
              <w:jc w:val="center"/>
              <w:rPr>
                <w:rFonts w:cstheme="minorHAnsi"/>
                <w:bCs/>
              </w:rPr>
            </w:pPr>
            <w:r w:rsidRPr="003A5A4C">
              <w:rPr>
                <w:rFonts w:cstheme="minorHAnsi"/>
                <w:bCs/>
              </w:rPr>
              <w:t>2015</w:t>
            </w:r>
          </w:p>
        </w:tc>
        <w:tc>
          <w:tcPr>
            <w:tcW w:w="414" w:type="pct"/>
            <w:vAlign w:val="center"/>
          </w:tcPr>
          <w:p w:rsidR="009C4DCC" w:rsidRPr="003A5A4C" w:rsidRDefault="009C4DCC" w:rsidP="009C4DCC">
            <w:pPr>
              <w:jc w:val="center"/>
              <w:rPr>
                <w:rFonts w:cstheme="minorHAnsi"/>
                <w:bCs/>
              </w:rPr>
            </w:pPr>
            <w:r w:rsidRPr="003A5A4C">
              <w:rPr>
                <w:rFonts w:cstheme="minorHAnsi"/>
                <w:bCs/>
              </w:rPr>
              <w:t>201</w:t>
            </w:r>
            <w:r>
              <w:rPr>
                <w:rFonts w:cstheme="minorHAnsi"/>
                <w:bCs/>
              </w:rPr>
              <w:t>6</w:t>
            </w:r>
          </w:p>
        </w:tc>
        <w:tc>
          <w:tcPr>
            <w:tcW w:w="410" w:type="pct"/>
            <w:vAlign w:val="center"/>
          </w:tcPr>
          <w:p w:rsidR="009C4DCC" w:rsidRPr="003A5A4C" w:rsidRDefault="009C4DCC" w:rsidP="009C4DCC">
            <w:pPr>
              <w:jc w:val="center"/>
              <w:rPr>
                <w:rFonts w:cstheme="minorHAnsi"/>
                <w:bCs/>
              </w:rPr>
            </w:pPr>
            <w:r w:rsidRPr="003A5A4C">
              <w:rPr>
                <w:rFonts w:cstheme="minorHAnsi"/>
                <w:bCs/>
              </w:rPr>
              <w:t>201</w:t>
            </w:r>
            <w:r>
              <w:rPr>
                <w:rFonts w:cstheme="minorHAnsi"/>
                <w:bCs/>
              </w:rPr>
              <w:t>7</w:t>
            </w:r>
          </w:p>
        </w:tc>
      </w:tr>
      <w:tr w:rsidR="009C4DCC" w:rsidTr="004E0863">
        <w:tc>
          <w:tcPr>
            <w:tcW w:w="1279" w:type="pct"/>
          </w:tcPr>
          <w:p w:rsidR="009C4DCC" w:rsidRPr="005E6EE6" w:rsidRDefault="009C4DCC" w:rsidP="004E0863">
            <w:r>
              <w:t>Winona County</w:t>
            </w:r>
          </w:p>
        </w:tc>
        <w:tc>
          <w:tcPr>
            <w:tcW w:w="413" w:type="pct"/>
            <w:vAlign w:val="center"/>
          </w:tcPr>
          <w:p w:rsidR="009C4DCC" w:rsidRPr="003A5A4C" w:rsidRDefault="009C4DCC" w:rsidP="004E0863">
            <w:pPr>
              <w:jc w:val="center"/>
              <w:rPr>
                <w:rFonts w:cstheme="minorHAnsi"/>
              </w:rPr>
            </w:pPr>
            <w:r w:rsidRPr="003A5A4C">
              <w:rPr>
                <w:rFonts w:cstheme="minorHAnsi"/>
              </w:rPr>
              <w:t>4.6%</w:t>
            </w:r>
          </w:p>
        </w:tc>
        <w:tc>
          <w:tcPr>
            <w:tcW w:w="414" w:type="pct"/>
            <w:vAlign w:val="center"/>
          </w:tcPr>
          <w:p w:rsidR="009C4DCC" w:rsidRPr="003A5A4C" w:rsidRDefault="009C4DCC" w:rsidP="004E0863">
            <w:pPr>
              <w:jc w:val="center"/>
              <w:rPr>
                <w:rFonts w:cstheme="minorHAnsi"/>
              </w:rPr>
            </w:pPr>
            <w:r w:rsidRPr="003A5A4C">
              <w:rPr>
                <w:rFonts w:cstheme="minorHAnsi"/>
              </w:rPr>
              <w:t>5.8%</w:t>
            </w:r>
          </w:p>
        </w:tc>
        <w:tc>
          <w:tcPr>
            <w:tcW w:w="414" w:type="pct"/>
            <w:vAlign w:val="center"/>
          </w:tcPr>
          <w:p w:rsidR="009C4DCC" w:rsidRPr="003A5A4C" w:rsidRDefault="009C4DCC" w:rsidP="004E0863">
            <w:pPr>
              <w:jc w:val="center"/>
              <w:rPr>
                <w:rFonts w:cstheme="minorHAnsi"/>
              </w:rPr>
            </w:pPr>
            <w:r w:rsidRPr="003A5A4C">
              <w:rPr>
                <w:rFonts w:cstheme="minorHAnsi"/>
              </w:rPr>
              <w:t>4.5%</w:t>
            </w:r>
          </w:p>
        </w:tc>
        <w:tc>
          <w:tcPr>
            <w:tcW w:w="414" w:type="pct"/>
            <w:vAlign w:val="center"/>
          </w:tcPr>
          <w:p w:rsidR="009C4DCC" w:rsidRPr="003A5A4C" w:rsidRDefault="009C4DCC" w:rsidP="004E0863">
            <w:pPr>
              <w:jc w:val="center"/>
              <w:rPr>
                <w:rFonts w:cstheme="minorHAnsi"/>
              </w:rPr>
            </w:pPr>
            <w:r w:rsidRPr="003A5A4C">
              <w:rPr>
                <w:rFonts w:cstheme="minorHAnsi"/>
              </w:rPr>
              <w:t>4.6%</w:t>
            </w:r>
          </w:p>
        </w:tc>
        <w:tc>
          <w:tcPr>
            <w:tcW w:w="414" w:type="pct"/>
            <w:vAlign w:val="center"/>
          </w:tcPr>
          <w:p w:rsidR="009C4DCC" w:rsidRPr="003A5A4C" w:rsidRDefault="009C4DCC" w:rsidP="004E0863">
            <w:pPr>
              <w:jc w:val="center"/>
              <w:rPr>
                <w:rFonts w:cstheme="minorHAnsi"/>
              </w:rPr>
            </w:pPr>
            <w:r w:rsidRPr="003A5A4C">
              <w:rPr>
                <w:rFonts w:cstheme="minorHAnsi"/>
              </w:rPr>
              <w:t>5.1%</w:t>
            </w:r>
          </w:p>
        </w:tc>
        <w:tc>
          <w:tcPr>
            <w:tcW w:w="414" w:type="pct"/>
            <w:vAlign w:val="center"/>
          </w:tcPr>
          <w:p w:rsidR="009C4DCC" w:rsidRPr="003A5A4C" w:rsidRDefault="009C4DCC" w:rsidP="004E0863">
            <w:pPr>
              <w:jc w:val="center"/>
              <w:rPr>
                <w:rFonts w:cstheme="minorHAnsi"/>
              </w:rPr>
            </w:pPr>
            <w:r w:rsidRPr="003A5A4C">
              <w:rPr>
                <w:rFonts w:cstheme="minorHAnsi"/>
              </w:rPr>
              <w:t>5.2%</w:t>
            </w:r>
          </w:p>
        </w:tc>
        <w:tc>
          <w:tcPr>
            <w:tcW w:w="414" w:type="pct"/>
            <w:vAlign w:val="center"/>
          </w:tcPr>
          <w:p w:rsidR="009C4DCC" w:rsidRPr="003A5A4C" w:rsidRDefault="009C4DCC" w:rsidP="004E0863">
            <w:pPr>
              <w:jc w:val="center"/>
              <w:rPr>
                <w:rFonts w:cstheme="minorHAnsi"/>
              </w:rPr>
            </w:pPr>
            <w:r w:rsidRPr="003A5A4C">
              <w:rPr>
                <w:rFonts w:cstheme="minorHAnsi"/>
              </w:rPr>
              <w:t>3.9%</w:t>
            </w:r>
          </w:p>
        </w:tc>
        <w:tc>
          <w:tcPr>
            <w:tcW w:w="414" w:type="pct"/>
            <w:vAlign w:val="center"/>
          </w:tcPr>
          <w:p w:rsidR="009C4DCC" w:rsidRPr="003A5A4C" w:rsidRDefault="009C4DCC" w:rsidP="004E0863">
            <w:pPr>
              <w:jc w:val="center"/>
              <w:rPr>
                <w:rFonts w:cstheme="minorHAnsi"/>
              </w:rPr>
            </w:pPr>
            <w:r>
              <w:rPr>
                <w:rFonts w:cstheme="minorHAnsi"/>
              </w:rPr>
              <w:t>6.1</w:t>
            </w:r>
            <w:r w:rsidRPr="003A5A4C">
              <w:rPr>
                <w:rFonts w:cstheme="minorHAnsi"/>
              </w:rPr>
              <w:t>%</w:t>
            </w:r>
          </w:p>
        </w:tc>
        <w:tc>
          <w:tcPr>
            <w:tcW w:w="410" w:type="pct"/>
            <w:vAlign w:val="center"/>
          </w:tcPr>
          <w:p w:rsidR="009C4DCC" w:rsidRPr="003A5A4C" w:rsidRDefault="009C4DCC" w:rsidP="004E0863">
            <w:pPr>
              <w:jc w:val="center"/>
              <w:rPr>
                <w:rFonts w:cstheme="minorHAnsi"/>
              </w:rPr>
            </w:pPr>
            <w:r>
              <w:rPr>
                <w:rFonts w:cstheme="minorHAnsi"/>
              </w:rPr>
              <w:t>8.1</w:t>
            </w:r>
            <w:r w:rsidRPr="003A5A4C">
              <w:rPr>
                <w:rFonts w:cstheme="minorHAnsi"/>
              </w:rPr>
              <w:t>%</w:t>
            </w:r>
          </w:p>
        </w:tc>
      </w:tr>
      <w:tr w:rsidR="009C4DCC" w:rsidTr="004E0863">
        <w:tc>
          <w:tcPr>
            <w:tcW w:w="1279" w:type="pct"/>
          </w:tcPr>
          <w:p w:rsidR="009C4DCC" w:rsidRPr="005E6EE6" w:rsidRDefault="009C4DCC" w:rsidP="004E0863">
            <w:r>
              <w:t>Statewide</w:t>
            </w:r>
          </w:p>
        </w:tc>
        <w:tc>
          <w:tcPr>
            <w:tcW w:w="413" w:type="pct"/>
            <w:vAlign w:val="center"/>
          </w:tcPr>
          <w:p w:rsidR="009C4DCC" w:rsidRPr="004E20FF" w:rsidRDefault="009C4DCC" w:rsidP="004E0863">
            <w:pPr>
              <w:jc w:val="center"/>
              <w:rPr>
                <w:rFonts w:cstheme="minorHAnsi"/>
              </w:rPr>
            </w:pPr>
            <w:r w:rsidRPr="004E20FF">
              <w:rPr>
                <w:rFonts w:cstheme="minorHAnsi"/>
              </w:rPr>
              <w:t>5.3%</w:t>
            </w:r>
          </w:p>
        </w:tc>
        <w:tc>
          <w:tcPr>
            <w:tcW w:w="414" w:type="pct"/>
            <w:vAlign w:val="center"/>
          </w:tcPr>
          <w:p w:rsidR="009C4DCC" w:rsidRPr="004E20FF" w:rsidRDefault="009C4DCC" w:rsidP="004E0863">
            <w:pPr>
              <w:jc w:val="center"/>
              <w:rPr>
                <w:rFonts w:cstheme="minorHAnsi"/>
              </w:rPr>
            </w:pPr>
            <w:r w:rsidRPr="004E20FF">
              <w:rPr>
                <w:rFonts w:cstheme="minorHAnsi"/>
              </w:rPr>
              <w:t>5.1%</w:t>
            </w:r>
          </w:p>
        </w:tc>
        <w:tc>
          <w:tcPr>
            <w:tcW w:w="414" w:type="pct"/>
            <w:vAlign w:val="center"/>
          </w:tcPr>
          <w:p w:rsidR="009C4DCC" w:rsidRPr="004E20FF" w:rsidRDefault="009C4DCC" w:rsidP="004E0863">
            <w:pPr>
              <w:jc w:val="center"/>
              <w:rPr>
                <w:rFonts w:cstheme="minorHAnsi"/>
              </w:rPr>
            </w:pPr>
            <w:r w:rsidRPr="004E20FF">
              <w:rPr>
                <w:rFonts w:cstheme="minorHAnsi"/>
              </w:rPr>
              <w:t>5.0%</w:t>
            </w:r>
          </w:p>
        </w:tc>
        <w:tc>
          <w:tcPr>
            <w:tcW w:w="414" w:type="pct"/>
            <w:vAlign w:val="center"/>
          </w:tcPr>
          <w:p w:rsidR="009C4DCC" w:rsidRPr="004E20FF" w:rsidRDefault="009C4DCC" w:rsidP="004E0863">
            <w:pPr>
              <w:jc w:val="center"/>
              <w:rPr>
                <w:rFonts w:cstheme="minorHAnsi"/>
              </w:rPr>
            </w:pPr>
            <w:r w:rsidRPr="004E20FF">
              <w:rPr>
                <w:rFonts w:cstheme="minorHAnsi"/>
              </w:rPr>
              <w:t>5.5%</w:t>
            </w:r>
          </w:p>
        </w:tc>
        <w:tc>
          <w:tcPr>
            <w:tcW w:w="414" w:type="pct"/>
            <w:vAlign w:val="center"/>
          </w:tcPr>
          <w:p w:rsidR="009C4DCC" w:rsidRPr="004E20FF" w:rsidRDefault="009C4DCC" w:rsidP="004E0863">
            <w:pPr>
              <w:jc w:val="center"/>
              <w:rPr>
                <w:rFonts w:cstheme="minorHAnsi"/>
              </w:rPr>
            </w:pPr>
            <w:r w:rsidRPr="004E20FF">
              <w:rPr>
                <w:rFonts w:cstheme="minorHAnsi"/>
              </w:rPr>
              <w:t>4.7%</w:t>
            </w:r>
          </w:p>
        </w:tc>
        <w:tc>
          <w:tcPr>
            <w:tcW w:w="414" w:type="pct"/>
            <w:vAlign w:val="center"/>
          </w:tcPr>
          <w:p w:rsidR="009C4DCC" w:rsidRPr="004E20FF" w:rsidRDefault="009C4DCC" w:rsidP="004E0863">
            <w:pPr>
              <w:jc w:val="center"/>
              <w:rPr>
                <w:rFonts w:cstheme="minorHAnsi"/>
              </w:rPr>
            </w:pPr>
            <w:r w:rsidRPr="004E20FF">
              <w:rPr>
                <w:rFonts w:cstheme="minorHAnsi"/>
              </w:rPr>
              <w:t>4.4%</w:t>
            </w:r>
          </w:p>
        </w:tc>
        <w:tc>
          <w:tcPr>
            <w:tcW w:w="414" w:type="pct"/>
            <w:vAlign w:val="center"/>
          </w:tcPr>
          <w:p w:rsidR="009C4DCC" w:rsidRPr="004E20FF" w:rsidRDefault="009C4DCC" w:rsidP="004E0863">
            <w:pPr>
              <w:jc w:val="center"/>
              <w:rPr>
                <w:rFonts w:cstheme="minorHAnsi"/>
              </w:rPr>
            </w:pPr>
            <w:r w:rsidRPr="004E20FF">
              <w:rPr>
                <w:rFonts w:cstheme="minorHAnsi"/>
              </w:rPr>
              <w:t>4.9%</w:t>
            </w:r>
          </w:p>
        </w:tc>
        <w:tc>
          <w:tcPr>
            <w:tcW w:w="414" w:type="pct"/>
            <w:vAlign w:val="center"/>
          </w:tcPr>
          <w:p w:rsidR="009C4DCC" w:rsidRPr="004E20FF" w:rsidRDefault="009C4DCC" w:rsidP="004E0863">
            <w:pPr>
              <w:jc w:val="center"/>
              <w:rPr>
                <w:rFonts w:cstheme="minorHAnsi"/>
              </w:rPr>
            </w:pPr>
            <w:r>
              <w:rPr>
                <w:rFonts w:cstheme="minorHAnsi"/>
              </w:rPr>
              <w:t>5</w:t>
            </w:r>
            <w:r w:rsidRPr="004E20FF">
              <w:rPr>
                <w:rFonts w:cstheme="minorHAnsi"/>
              </w:rPr>
              <w:t>.4%</w:t>
            </w:r>
          </w:p>
        </w:tc>
        <w:tc>
          <w:tcPr>
            <w:tcW w:w="410" w:type="pct"/>
            <w:vAlign w:val="center"/>
          </w:tcPr>
          <w:p w:rsidR="009C4DCC" w:rsidRPr="004E20FF" w:rsidRDefault="009C4DCC" w:rsidP="004E0863">
            <w:pPr>
              <w:jc w:val="center"/>
              <w:rPr>
                <w:rFonts w:cstheme="minorHAnsi"/>
              </w:rPr>
            </w:pPr>
            <w:r>
              <w:rPr>
                <w:rFonts w:cstheme="minorHAnsi"/>
              </w:rPr>
              <w:t>5.6</w:t>
            </w:r>
            <w:r w:rsidRPr="004E20FF">
              <w:rPr>
                <w:rFonts w:cstheme="minorHAnsi"/>
              </w:rPr>
              <w:t>%</w:t>
            </w:r>
          </w:p>
        </w:tc>
      </w:tr>
    </w:tbl>
    <w:p w:rsidR="00043E97" w:rsidRDefault="00043E97" w:rsidP="00043E97">
      <w:pPr>
        <w:spacing w:after="0" w:line="240" w:lineRule="auto"/>
      </w:pPr>
    </w:p>
    <w:tbl>
      <w:tblPr>
        <w:tblStyle w:val="TableGrid"/>
        <w:tblW w:w="5000" w:type="pct"/>
        <w:tblLook w:val="04A0"/>
      </w:tblPr>
      <w:tblGrid>
        <w:gridCol w:w="2449"/>
        <w:gridCol w:w="791"/>
        <w:gridCol w:w="793"/>
        <w:gridCol w:w="793"/>
        <w:gridCol w:w="793"/>
        <w:gridCol w:w="793"/>
        <w:gridCol w:w="793"/>
        <w:gridCol w:w="793"/>
        <w:gridCol w:w="793"/>
        <w:gridCol w:w="785"/>
      </w:tblGrid>
      <w:tr w:rsidR="00043E97" w:rsidTr="004E0863">
        <w:tc>
          <w:tcPr>
            <w:tcW w:w="5000" w:type="pct"/>
            <w:gridSpan w:val="10"/>
          </w:tcPr>
          <w:p w:rsidR="00043E97" w:rsidRDefault="00043E97" w:rsidP="004E0863">
            <w:r>
              <w:t>Alcohol-Related Motor</w:t>
            </w:r>
            <w:r w:rsidR="00D67773">
              <w:t xml:space="preserve"> Vehicle Fatalities, Rate per 1</w:t>
            </w:r>
            <w:r>
              <w:t>0,000 Population (</w:t>
            </w:r>
            <w:r w:rsidRPr="003A5A4C">
              <w:rPr>
                <w:i/>
              </w:rPr>
              <w:t>Crash Facts</w:t>
            </w:r>
            <w:r>
              <w:t>)</w:t>
            </w:r>
          </w:p>
        </w:tc>
      </w:tr>
      <w:tr w:rsidR="009C4DCC" w:rsidTr="004E0863">
        <w:tc>
          <w:tcPr>
            <w:tcW w:w="1279" w:type="pct"/>
          </w:tcPr>
          <w:p w:rsidR="009C4DCC" w:rsidRDefault="009C4DCC" w:rsidP="004E0863"/>
        </w:tc>
        <w:tc>
          <w:tcPr>
            <w:tcW w:w="413" w:type="pct"/>
            <w:vAlign w:val="center"/>
          </w:tcPr>
          <w:p w:rsidR="009C4DCC" w:rsidRPr="003A5A4C" w:rsidRDefault="009C4DCC" w:rsidP="004E0863">
            <w:pPr>
              <w:jc w:val="center"/>
              <w:rPr>
                <w:rFonts w:cstheme="minorHAnsi"/>
                <w:bCs/>
              </w:rPr>
            </w:pPr>
            <w:r w:rsidRPr="003A5A4C">
              <w:rPr>
                <w:rFonts w:cstheme="minorHAnsi"/>
                <w:bCs/>
              </w:rPr>
              <w:t>2009</w:t>
            </w:r>
          </w:p>
        </w:tc>
        <w:tc>
          <w:tcPr>
            <w:tcW w:w="414" w:type="pct"/>
            <w:vAlign w:val="center"/>
          </w:tcPr>
          <w:p w:rsidR="009C4DCC" w:rsidRPr="003A5A4C" w:rsidRDefault="009C4DCC" w:rsidP="004E0863">
            <w:pPr>
              <w:jc w:val="center"/>
              <w:rPr>
                <w:rFonts w:cstheme="minorHAnsi"/>
                <w:bCs/>
              </w:rPr>
            </w:pPr>
            <w:r w:rsidRPr="003A5A4C">
              <w:rPr>
                <w:rFonts w:cstheme="minorHAnsi"/>
                <w:bCs/>
              </w:rPr>
              <w:t>2010</w:t>
            </w:r>
          </w:p>
        </w:tc>
        <w:tc>
          <w:tcPr>
            <w:tcW w:w="414" w:type="pct"/>
            <w:vAlign w:val="center"/>
          </w:tcPr>
          <w:p w:rsidR="009C4DCC" w:rsidRPr="003A5A4C" w:rsidRDefault="009C4DCC" w:rsidP="004E0863">
            <w:pPr>
              <w:jc w:val="center"/>
              <w:rPr>
                <w:rFonts w:cstheme="minorHAnsi"/>
                <w:bCs/>
              </w:rPr>
            </w:pPr>
            <w:r w:rsidRPr="003A5A4C">
              <w:rPr>
                <w:rFonts w:cstheme="minorHAnsi"/>
                <w:bCs/>
              </w:rPr>
              <w:t>2011</w:t>
            </w:r>
          </w:p>
        </w:tc>
        <w:tc>
          <w:tcPr>
            <w:tcW w:w="414" w:type="pct"/>
            <w:vAlign w:val="center"/>
          </w:tcPr>
          <w:p w:rsidR="009C4DCC" w:rsidRPr="003A5A4C" w:rsidRDefault="009C4DCC" w:rsidP="004E0863">
            <w:pPr>
              <w:jc w:val="center"/>
              <w:rPr>
                <w:rFonts w:cstheme="minorHAnsi"/>
                <w:bCs/>
              </w:rPr>
            </w:pPr>
            <w:r w:rsidRPr="003A5A4C">
              <w:rPr>
                <w:rFonts w:cstheme="minorHAnsi"/>
                <w:bCs/>
              </w:rPr>
              <w:t>2012</w:t>
            </w:r>
          </w:p>
        </w:tc>
        <w:tc>
          <w:tcPr>
            <w:tcW w:w="414" w:type="pct"/>
            <w:vAlign w:val="center"/>
          </w:tcPr>
          <w:p w:rsidR="009C4DCC" w:rsidRPr="003A5A4C" w:rsidRDefault="009C4DCC" w:rsidP="004E0863">
            <w:pPr>
              <w:jc w:val="center"/>
              <w:rPr>
                <w:rFonts w:cstheme="minorHAnsi"/>
                <w:bCs/>
              </w:rPr>
            </w:pPr>
            <w:r w:rsidRPr="003A5A4C">
              <w:rPr>
                <w:rFonts w:cstheme="minorHAnsi"/>
                <w:bCs/>
              </w:rPr>
              <w:t>2013</w:t>
            </w:r>
          </w:p>
        </w:tc>
        <w:tc>
          <w:tcPr>
            <w:tcW w:w="414" w:type="pct"/>
            <w:vAlign w:val="center"/>
          </w:tcPr>
          <w:p w:rsidR="009C4DCC" w:rsidRPr="003A5A4C" w:rsidRDefault="009C4DCC" w:rsidP="004E0863">
            <w:pPr>
              <w:jc w:val="center"/>
              <w:rPr>
                <w:rFonts w:cstheme="minorHAnsi"/>
                <w:bCs/>
              </w:rPr>
            </w:pPr>
            <w:r w:rsidRPr="003A5A4C">
              <w:rPr>
                <w:rFonts w:cstheme="minorHAnsi"/>
                <w:bCs/>
              </w:rPr>
              <w:t>2014</w:t>
            </w:r>
          </w:p>
        </w:tc>
        <w:tc>
          <w:tcPr>
            <w:tcW w:w="414" w:type="pct"/>
            <w:vAlign w:val="center"/>
          </w:tcPr>
          <w:p w:rsidR="009C4DCC" w:rsidRPr="003A5A4C" w:rsidRDefault="009C4DCC" w:rsidP="004E0863">
            <w:pPr>
              <w:jc w:val="center"/>
              <w:rPr>
                <w:rFonts w:cstheme="minorHAnsi"/>
                <w:bCs/>
              </w:rPr>
            </w:pPr>
            <w:r w:rsidRPr="003A5A4C">
              <w:rPr>
                <w:rFonts w:cstheme="minorHAnsi"/>
                <w:bCs/>
              </w:rPr>
              <w:t>2015</w:t>
            </w:r>
          </w:p>
        </w:tc>
        <w:tc>
          <w:tcPr>
            <w:tcW w:w="414" w:type="pct"/>
            <w:vAlign w:val="center"/>
          </w:tcPr>
          <w:p w:rsidR="009C4DCC" w:rsidRPr="003A5A4C" w:rsidRDefault="009C4DCC" w:rsidP="009C4DCC">
            <w:pPr>
              <w:jc w:val="center"/>
              <w:rPr>
                <w:rFonts w:cstheme="minorHAnsi"/>
                <w:bCs/>
              </w:rPr>
            </w:pPr>
            <w:r w:rsidRPr="003A5A4C">
              <w:rPr>
                <w:rFonts w:cstheme="minorHAnsi"/>
                <w:bCs/>
              </w:rPr>
              <w:t>201</w:t>
            </w:r>
            <w:r>
              <w:rPr>
                <w:rFonts w:cstheme="minorHAnsi"/>
                <w:bCs/>
              </w:rPr>
              <w:t>6</w:t>
            </w:r>
          </w:p>
        </w:tc>
        <w:tc>
          <w:tcPr>
            <w:tcW w:w="410" w:type="pct"/>
            <w:vAlign w:val="center"/>
          </w:tcPr>
          <w:p w:rsidR="009C4DCC" w:rsidRPr="003A5A4C" w:rsidRDefault="009C4DCC" w:rsidP="009C4DCC">
            <w:pPr>
              <w:jc w:val="center"/>
              <w:rPr>
                <w:rFonts w:cstheme="minorHAnsi"/>
                <w:bCs/>
              </w:rPr>
            </w:pPr>
            <w:r w:rsidRPr="003A5A4C">
              <w:rPr>
                <w:rFonts w:cstheme="minorHAnsi"/>
                <w:bCs/>
              </w:rPr>
              <w:t>201</w:t>
            </w:r>
            <w:r>
              <w:rPr>
                <w:rFonts w:cstheme="minorHAnsi"/>
                <w:bCs/>
              </w:rPr>
              <w:t>7</w:t>
            </w:r>
          </w:p>
        </w:tc>
      </w:tr>
      <w:tr w:rsidR="009C4DCC" w:rsidTr="004E0863">
        <w:tc>
          <w:tcPr>
            <w:tcW w:w="1279" w:type="pct"/>
          </w:tcPr>
          <w:p w:rsidR="009C4DCC" w:rsidRPr="005E6EE6" w:rsidRDefault="009C4DCC" w:rsidP="004E0863">
            <w:r>
              <w:t>Winona County</w:t>
            </w:r>
          </w:p>
        </w:tc>
        <w:tc>
          <w:tcPr>
            <w:tcW w:w="413" w:type="pct"/>
            <w:vAlign w:val="center"/>
          </w:tcPr>
          <w:p w:rsidR="009C4DCC" w:rsidRPr="000C6276" w:rsidRDefault="009C4DCC" w:rsidP="004E0863">
            <w:pPr>
              <w:jc w:val="center"/>
              <w:rPr>
                <w:rFonts w:cstheme="minorHAnsi"/>
              </w:rPr>
            </w:pPr>
            <w:r w:rsidRPr="000C6276">
              <w:rPr>
                <w:rFonts w:cstheme="minorHAnsi"/>
              </w:rPr>
              <w:t>0</w:t>
            </w:r>
            <w:r w:rsidR="00D67773">
              <w:rPr>
                <w:rFonts w:cstheme="minorHAnsi"/>
              </w:rPr>
              <w:t>.0</w:t>
            </w:r>
          </w:p>
        </w:tc>
        <w:tc>
          <w:tcPr>
            <w:tcW w:w="414" w:type="pct"/>
            <w:vAlign w:val="center"/>
          </w:tcPr>
          <w:p w:rsidR="009C4DCC" w:rsidRPr="000C6276" w:rsidRDefault="00D67773" w:rsidP="004E0863">
            <w:pPr>
              <w:jc w:val="center"/>
              <w:rPr>
                <w:rFonts w:cstheme="minorHAnsi"/>
              </w:rPr>
            </w:pPr>
            <w:r>
              <w:rPr>
                <w:rFonts w:cstheme="minorHAnsi"/>
              </w:rPr>
              <w:t>0.</w:t>
            </w:r>
            <w:r w:rsidR="009C4DCC" w:rsidRPr="000C6276">
              <w:rPr>
                <w:rFonts w:cstheme="minorHAnsi"/>
              </w:rPr>
              <w:t>2</w:t>
            </w:r>
          </w:p>
        </w:tc>
        <w:tc>
          <w:tcPr>
            <w:tcW w:w="414" w:type="pct"/>
            <w:vAlign w:val="center"/>
          </w:tcPr>
          <w:p w:rsidR="009C4DCC" w:rsidRPr="000C6276" w:rsidRDefault="00D67773" w:rsidP="004E0863">
            <w:pPr>
              <w:jc w:val="center"/>
              <w:rPr>
                <w:rFonts w:cstheme="minorHAnsi"/>
              </w:rPr>
            </w:pPr>
            <w:r>
              <w:rPr>
                <w:rFonts w:cstheme="minorHAnsi"/>
              </w:rPr>
              <w:t>0.</w:t>
            </w:r>
            <w:r w:rsidR="009C4DCC" w:rsidRPr="000C6276">
              <w:rPr>
                <w:rFonts w:cstheme="minorHAnsi"/>
              </w:rPr>
              <w:t>4</w:t>
            </w:r>
          </w:p>
        </w:tc>
        <w:tc>
          <w:tcPr>
            <w:tcW w:w="414" w:type="pct"/>
            <w:vAlign w:val="center"/>
          </w:tcPr>
          <w:p w:rsidR="009C4DCC" w:rsidRPr="000C6276" w:rsidRDefault="00D67773" w:rsidP="004E0863">
            <w:pPr>
              <w:jc w:val="center"/>
              <w:rPr>
                <w:rFonts w:cstheme="minorHAnsi"/>
              </w:rPr>
            </w:pPr>
            <w:r>
              <w:rPr>
                <w:rFonts w:cstheme="minorHAnsi"/>
              </w:rPr>
              <w:t>0.</w:t>
            </w:r>
            <w:r w:rsidR="009C4DCC" w:rsidRPr="000C6276">
              <w:rPr>
                <w:rFonts w:cstheme="minorHAnsi"/>
              </w:rPr>
              <w:t>2</w:t>
            </w:r>
          </w:p>
        </w:tc>
        <w:tc>
          <w:tcPr>
            <w:tcW w:w="414" w:type="pct"/>
            <w:vAlign w:val="center"/>
          </w:tcPr>
          <w:p w:rsidR="009C4DCC" w:rsidRPr="000C6276" w:rsidRDefault="00D67773" w:rsidP="004E0863">
            <w:pPr>
              <w:jc w:val="center"/>
              <w:rPr>
                <w:rFonts w:cstheme="minorHAnsi"/>
              </w:rPr>
            </w:pPr>
            <w:r>
              <w:rPr>
                <w:rFonts w:cstheme="minorHAnsi"/>
              </w:rPr>
              <w:t>0.</w:t>
            </w:r>
            <w:r w:rsidR="009C4DCC" w:rsidRPr="000C6276">
              <w:rPr>
                <w:rFonts w:cstheme="minorHAnsi"/>
              </w:rPr>
              <w:t>2</w:t>
            </w:r>
          </w:p>
        </w:tc>
        <w:tc>
          <w:tcPr>
            <w:tcW w:w="414" w:type="pct"/>
            <w:vAlign w:val="center"/>
          </w:tcPr>
          <w:p w:rsidR="009C4DCC" w:rsidRPr="000C6276" w:rsidRDefault="009C4DCC" w:rsidP="004E0863">
            <w:pPr>
              <w:jc w:val="center"/>
              <w:rPr>
                <w:rFonts w:cstheme="minorHAnsi"/>
              </w:rPr>
            </w:pPr>
            <w:r>
              <w:rPr>
                <w:rFonts w:cstheme="minorHAnsi"/>
              </w:rPr>
              <w:t>1</w:t>
            </w:r>
            <w:r w:rsidR="00D67773">
              <w:rPr>
                <w:rFonts w:cstheme="minorHAnsi"/>
              </w:rPr>
              <w:t>.</w:t>
            </w:r>
            <w:r w:rsidRPr="000C6276">
              <w:rPr>
                <w:rFonts w:cstheme="minorHAnsi"/>
              </w:rPr>
              <w:t>2</w:t>
            </w:r>
          </w:p>
        </w:tc>
        <w:tc>
          <w:tcPr>
            <w:tcW w:w="414" w:type="pct"/>
            <w:vAlign w:val="center"/>
          </w:tcPr>
          <w:p w:rsidR="009C4DCC" w:rsidRPr="000C6276" w:rsidRDefault="00D67773" w:rsidP="004E0863">
            <w:pPr>
              <w:jc w:val="center"/>
              <w:rPr>
                <w:rFonts w:cstheme="minorHAnsi"/>
              </w:rPr>
            </w:pPr>
            <w:r>
              <w:rPr>
                <w:rFonts w:cstheme="minorHAnsi"/>
              </w:rPr>
              <w:t>0.</w:t>
            </w:r>
            <w:r w:rsidR="009C4DCC" w:rsidRPr="000C6276">
              <w:rPr>
                <w:rFonts w:cstheme="minorHAnsi"/>
              </w:rPr>
              <w:t>0</w:t>
            </w:r>
          </w:p>
        </w:tc>
        <w:tc>
          <w:tcPr>
            <w:tcW w:w="414" w:type="pct"/>
            <w:vAlign w:val="center"/>
          </w:tcPr>
          <w:p w:rsidR="009C4DCC" w:rsidRPr="000C6276" w:rsidRDefault="00D67773" w:rsidP="004E0863">
            <w:pPr>
              <w:jc w:val="center"/>
              <w:rPr>
                <w:rFonts w:cstheme="minorHAnsi"/>
              </w:rPr>
            </w:pPr>
            <w:r>
              <w:rPr>
                <w:rFonts w:cstheme="minorHAnsi"/>
              </w:rPr>
              <w:t>0.</w:t>
            </w:r>
            <w:r w:rsidR="009C4DCC">
              <w:rPr>
                <w:rFonts w:cstheme="minorHAnsi"/>
              </w:rPr>
              <w:t>0</w:t>
            </w:r>
          </w:p>
        </w:tc>
        <w:tc>
          <w:tcPr>
            <w:tcW w:w="410" w:type="pct"/>
            <w:vAlign w:val="center"/>
          </w:tcPr>
          <w:p w:rsidR="009C4DCC" w:rsidRPr="000C6276" w:rsidRDefault="00D67773" w:rsidP="004E0863">
            <w:pPr>
              <w:jc w:val="center"/>
              <w:rPr>
                <w:rFonts w:cstheme="minorHAnsi"/>
              </w:rPr>
            </w:pPr>
            <w:r>
              <w:rPr>
                <w:rFonts w:cstheme="minorHAnsi"/>
              </w:rPr>
              <w:t>0.</w:t>
            </w:r>
            <w:r w:rsidR="009C4DCC">
              <w:rPr>
                <w:rFonts w:cstheme="minorHAnsi"/>
              </w:rPr>
              <w:t>0</w:t>
            </w:r>
          </w:p>
        </w:tc>
      </w:tr>
      <w:tr w:rsidR="009C4DCC" w:rsidTr="004E0863">
        <w:tc>
          <w:tcPr>
            <w:tcW w:w="1279" w:type="pct"/>
          </w:tcPr>
          <w:p w:rsidR="009C4DCC" w:rsidRPr="005E6EE6" w:rsidRDefault="009C4DCC" w:rsidP="004E0863">
            <w:r>
              <w:t>Statewide</w:t>
            </w:r>
          </w:p>
        </w:tc>
        <w:tc>
          <w:tcPr>
            <w:tcW w:w="413" w:type="pct"/>
            <w:vAlign w:val="center"/>
          </w:tcPr>
          <w:p w:rsidR="009C4DCC" w:rsidRPr="000C6276" w:rsidRDefault="00D67773" w:rsidP="004E0863">
            <w:pPr>
              <w:jc w:val="center"/>
              <w:rPr>
                <w:rFonts w:cstheme="minorHAnsi"/>
              </w:rPr>
            </w:pPr>
            <w:r>
              <w:rPr>
                <w:rFonts w:cstheme="minorHAnsi"/>
              </w:rPr>
              <w:t>0.</w:t>
            </w:r>
            <w:r w:rsidR="009C4DCC" w:rsidRPr="000C6276">
              <w:rPr>
                <w:rFonts w:cstheme="minorHAnsi"/>
              </w:rPr>
              <w:t>3</w:t>
            </w:r>
          </w:p>
        </w:tc>
        <w:tc>
          <w:tcPr>
            <w:tcW w:w="414" w:type="pct"/>
            <w:vAlign w:val="center"/>
          </w:tcPr>
          <w:p w:rsidR="009C4DCC" w:rsidRPr="000C6276" w:rsidRDefault="00D67773" w:rsidP="004E0863">
            <w:pPr>
              <w:jc w:val="center"/>
              <w:rPr>
                <w:rFonts w:cstheme="minorHAnsi"/>
              </w:rPr>
            </w:pPr>
            <w:r>
              <w:rPr>
                <w:rFonts w:cstheme="minorHAnsi"/>
              </w:rPr>
              <w:t>0.</w:t>
            </w:r>
            <w:r w:rsidR="009C4DCC" w:rsidRPr="000C6276">
              <w:rPr>
                <w:rFonts w:cstheme="minorHAnsi"/>
              </w:rPr>
              <w:t>4</w:t>
            </w:r>
          </w:p>
        </w:tc>
        <w:tc>
          <w:tcPr>
            <w:tcW w:w="414" w:type="pct"/>
            <w:vAlign w:val="center"/>
          </w:tcPr>
          <w:p w:rsidR="009C4DCC" w:rsidRPr="000C6276" w:rsidRDefault="00D67773" w:rsidP="004E0863">
            <w:pPr>
              <w:jc w:val="center"/>
              <w:rPr>
                <w:rFonts w:cstheme="minorHAnsi"/>
              </w:rPr>
            </w:pPr>
            <w:r>
              <w:rPr>
                <w:rFonts w:cstheme="minorHAnsi"/>
              </w:rPr>
              <w:t>0.</w:t>
            </w:r>
            <w:r w:rsidR="009C4DCC" w:rsidRPr="000C6276">
              <w:rPr>
                <w:rFonts w:cstheme="minorHAnsi"/>
              </w:rPr>
              <w:t>3</w:t>
            </w:r>
          </w:p>
        </w:tc>
        <w:tc>
          <w:tcPr>
            <w:tcW w:w="414" w:type="pct"/>
            <w:vAlign w:val="center"/>
          </w:tcPr>
          <w:p w:rsidR="009C4DCC" w:rsidRPr="000C6276" w:rsidRDefault="00D67773" w:rsidP="004E0863">
            <w:pPr>
              <w:jc w:val="center"/>
              <w:rPr>
                <w:rFonts w:cstheme="minorHAnsi"/>
              </w:rPr>
            </w:pPr>
            <w:r>
              <w:rPr>
                <w:rFonts w:cstheme="minorHAnsi"/>
              </w:rPr>
              <w:t>0.</w:t>
            </w:r>
            <w:r w:rsidR="009C4DCC" w:rsidRPr="000C6276">
              <w:rPr>
                <w:rFonts w:cstheme="minorHAnsi"/>
              </w:rPr>
              <w:t>2</w:t>
            </w:r>
          </w:p>
        </w:tc>
        <w:tc>
          <w:tcPr>
            <w:tcW w:w="414" w:type="pct"/>
            <w:vAlign w:val="center"/>
          </w:tcPr>
          <w:p w:rsidR="009C4DCC" w:rsidRPr="000C6276" w:rsidRDefault="00D67773" w:rsidP="004E0863">
            <w:pPr>
              <w:jc w:val="center"/>
              <w:rPr>
                <w:rFonts w:cstheme="minorHAnsi"/>
              </w:rPr>
            </w:pPr>
            <w:r>
              <w:rPr>
                <w:rFonts w:cstheme="minorHAnsi"/>
              </w:rPr>
              <w:t>0.</w:t>
            </w:r>
            <w:r w:rsidR="009C4DCC" w:rsidRPr="000C6276">
              <w:rPr>
                <w:rFonts w:cstheme="minorHAnsi"/>
              </w:rPr>
              <w:t>2</w:t>
            </w:r>
          </w:p>
        </w:tc>
        <w:tc>
          <w:tcPr>
            <w:tcW w:w="414" w:type="pct"/>
            <w:vAlign w:val="center"/>
          </w:tcPr>
          <w:p w:rsidR="009C4DCC" w:rsidRPr="000C6276" w:rsidRDefault="00D67773" w:rsidP="004E0863">
            <w:pPr>
              <w:jc w:val="center"/>
              <w:rPr>
                <w:rFonts w:cstheme="minorHAnsi"/>
              </w:rPr>
            </w:pPr>
            <w:r>
              <w:rPr>
                <w:rFonts w:cstheme="minorHAnsi"/>
              </w:rPr>
              <w:t>0.</w:t>
            </w:r>
            <w:r w:rsidR="009C4DCC" w:rsidRPr="000C6276">
              <w:rPr>
                <w:rFonts w:cstheme="minorHAnsi"/>
              </w:rPr>
              <w:t>2</w:t>
            </w:r>
          </w:p>
        </w:tc>
        <w:tc>
          <w:tcPr>
            <w:tcW w:w="414" w:type="pct"/>
            <w:vAlign w:val="center"/>
          </w:tcPr>
          <w:p w:rsidR="009C4DCC" w:rsidRPr="000C6276" w:rsidRDefault="00D67773" w:rsidP="004E0863">
            <w:pPr>
              <w:jc w:val="center"/>
              <w:rPr>
                <w:rFonts w:cstheme="minorHAnsi"/>
              </w:rPr>
            </w:pPr>
            <w:r>
              <w:rPr>
                <w:rFonts w:cstheme="minorHAnsi"/>
              </w:rPr>
              <w:t>0.</w:t>
            </w:r>
            <w:r w:rsidR="009C4DCC" w:rsidRPr="000C6276">
              <w:rPr>
                <w:rFonts w:cstheme="minorHAnsi"/>
              </w:rPr>
              <w:t>3</w:t>
            </w:r>
          </w:p>
        </w:tc>
        <w:tc>
          <w:tcPr>
            <w:tcW w:w="414" w:type="pct"/>
            <w:vAlign w:val="center"/>
          </w:tcPr>
          <w:p w:rsidR="009C4DCC" w:rsidRPr="000C6276" w:rsidRDefault="00D67773" w:rsidP="004E0863">
            <w:pPr>
              <w:jc w:val="center"/>
              <w:rPr>
                <w:rFonts w:cstheme="minorHAnsi"/>
              </w:rPr>
            </w:pPr>
            <w:r>
              <w:rPr>
                <w:rFonts w:cstheme="minorHAnsi"/>
              </w:rPr>
              <w:t>0.</w:t>
            </w:r>
            <w:r w:rsidR="009C4DCC">
              <w:rPr>
                <w:rFonts w:cstheme="minorHAnsi"/>
              </w:rPr>
              <w:t>2</w:t>
            </w:r>
          </w:p>
        </w:tc>
        <w:tc>
          <w:tcPr>
            <w:tcW w:w="410" w:type="pct"/>
            <w:vAlign w:val="center"/>
          </w:tcPr>
          <w:p w:rsidR="009C4DCC" w:rsidRPr="000C6276" w:rsidRDefault="00D67773" w:rsidP="004E0863">
            <w:pPr>
              <w:jc w:val="center"/>
              <w:rPr>
                <w:rFonts w:cstheme="minorHAnsi"/>
              </w:rPr>
            </w:pPr>
            <w:r>
              <w:rPr>
                <w:rFonts w:cstheme="minorHAnsi"/>
              </w:rPr>
              <w:t>0.</w:t>
            </w:r>
            <w:r w:rsidR="009C4DCC">
              <w:rPr>
                <w:rFonts w:cstheme="minorHAnsi"/>
              </w:rPr>
              <w:t>2</w:t>
            </w:r>
          </w:p>
        </w:tc>
      </w:tr>
    </w:tbl>
    <w:p w:rsidR="00043E97" w:rsidRDefault="00043E97" w:rsidP="00043E97">
      <w:pPr>
        <w:spacing w:after="0" w:line="240" w:lineRule="auto"/>
      </w:pPr>
    </w:p>
    <w:tbl>
      <w:tblPr>
        <w:tblStyle w:val="TableGrid"/>
        <w:tblW w:w="5000" w:type="pct"/>
        <w:tblLook w:val="04A0"/>
      </w:tblPr>
      <w:tblGrid>
        <w:gridCol w:w="2449"/>
        <w:gridCol w:w="791"/>
        <w:gridCol w:w="793"/>
        <w:gridCol w:w="793"/>
        <w:gridCol w:w="793"/>
        <w:gridCol w:w="793"/>
        <w:gridCol w:w="793"/>
        <w:gridCol w:w="793"/>
        <w:gridCol w:w="793"/>
        <w:gridCol w:w="785"/>
      </w:tblGrid>
      <w:tr w:rsidR="00043E97" w:rsidTr="004E0863">
        <w:tc>
          <w:tcPr>
            <w:tcW w:w="5000" w:type="pct"/>
            <w:gridSpan w:val="10"/>
          </w:tcPr>
          <w:p w:rsidR="00043E97" w:rsidRDefault="00043E97" w:rsidP="004E0863">
            <w:r>
              <w:t>Estimated Cost Per Capita of Alcohol-Related Traffic Fatalities, Crashes and Injuries (</w:t>
            </w:r>
            <w:r>
              <w:rPr>
                <w:i/>
              </w:rPr>
              <w:t>Impaired Driving</w:t>
            </w:r>
            <w:r w:rsidRPr="003A5A4C">
              <w:rPr>
                <w:i/>
              </w:rPr>
              <w:t xml:space="preserve"> Facts</w:t>
            </w:r>
            <w:r>
              <w:t>)</w:t>
            </w:r>
          </w:p>
        </w:tc>
      </w:tr>
      <w:tr w:rsidR="009C4DCC" w:rsidTr="004E0863">
        <w:tc>
          <w:tcPr>
            <w:tcW w:w="1279" w:type="pct"/>
          </w:tcPr>
          <w:p w:rsidR="009C4DCC" w:rsidRDefault="009C4DCC" w:rsidP="004E0863"/>
        </w:tc>
        <w:tc>
          <w:tcPr>
            <w:tcW w:w="413" w:type="pct"/>
            <w:vAlign w:val="center"/>
          </w:tcPr>
          <w:p w:rsidR="009C4DCC" w:rsidRPr="003A5A4C" w:rsidRDefault="009C4DCC" w:rsidP="004E0863">
            <w:pPr>
              <w:jc w:val="center"/>
              <w:rPr>
                <w:rFonts w:cstheme="minorHAnsi"/>
                <w:bCs/>
              </w:rPr>
            </w:pPr>
            <w:r w:rsidRPr="003A5A4C">
              <w:rPr>
                <w:rFonts w:cstheme="minorHAnsi"/>
                <w:bCs/>
              </w:rPr>
              <w:t>2009</w:t>
            </w:r>
          </w:p>
        </w:tc>
        <w:tc>
          <w:tcPr>
            <w:tcW w:w="414" w:type="pct"/>
            <w:vAlign w:val="center"/>
          </w:tcPr>
          <w:p w:rsidR="009C4DCC" w:rsidRPr="003A5A4C" w:rsidRDefault="009C4DCC" w:rsidP="004E0863">
            <w:pPr>
              <w:jc w:val="center"/>
              <w:rPr>
                <w:rFonts w:cstheme="minorHAnsi"/>
                <w:bCs/>
              </w:rPr>
            </w:pPr>
            <w:r w:rsidRPr="003A5A4C">
              <w:rPr>
                <w:rFonts w:cstheme="minorHAnsi"/>
                <w:bCs/>
              </w:rPr>
              <w:t>2010</w:t>
            </w:r>
          </w:p>
        </w:tc>
        <w:tc>
          <w:tcPr>
            <w:tcW w:w="414" w:type="pct"/>
            <w:vAlign w:val="center"/>
          </w:tcPr>
          <w:p w:rsidR="009C4DCC" w:rsidRPr="003A5A4C" w:rsidRDefault="009C4DCC" w:rsidP="004E0863">
            <w:pPr>
              <w:jc w:val="center"/>
              <w:rPr>
                <w:rFonts w:cstheme="minorHAnsi"/>
                <w:bCs/>
              </w:rPr>
            </w:pPr>
            <w:r w:rsidRPr="003A5A4C">
              <w:rPr>
                <w:rFonts w:cstheme="minorHAnsi"/>
                <w:bCs/>
              </w:rPr>
              <w:t>2011</w:t>
            </w:r>
          </w:p>
        </w:tc>
        <w:tc>
          <w:tcPr>
            <w:tcW w:w="414" w:type="pct"/>
            <w:vAlign w:val="center"/>
          </w:tcPr>
          <w:p w:rsidR="009C4DCC" w:rsidRPr="003A5A4C" w:rsidRDefault="009C4DCC" w:rsidP="004E0863">
            <w:pPr>
              <w:jc w:val="center"/>
              <w:rPr>
                <w:rFonts w:cstheme="minorHAnsi"/>
                <w:bCs/>
              </w:rPr>
            </w:pPr>
            <w:r w:rsidRPr="003A5A4C">
              <w:rPr>
                <w:rFonts w:cstheme="minorHAnsi"/>
                <w:bCs/>
              </w:rPr>
              <w:t>2012</w:t>
            </w:r>
          </w:p>
        </w:tc>
        <w:tc>
          <w:tcPr>
            <w:tcW w:w="414" w:type="pct"/>
            <w:vAlign w:val="center"/>
          </w:tcPr>
          <w:p w:rsidR="009C4DCC" w:rsidRPr="003A5A4C" w:rsidRDefault="009C4DCC" w:rsidP="004E0863">
            <w:pPr>
              <w:jc w:val="center"/>
              <w:rPr>
                <w:rFonts w:cstheme="minorHAnsi"/>
                <w:bCs/>
              </w:rPr>
            </w:pPr>
            <w:r w:rsidRPr="003A5A4C">
              <w:rPr>
                <w:rFonts w:cstheme="minorHAnsi"/>
                <w:bCs/>
              </w:rPr>
              <w:t>2013</w:t>
            </w:r>
          </w:p>
        </w:tc>
        <w:tc>
          <w:tcPr>
            <w:tcW w:w="414" w:type="pct"/>
            <w:vAlign w:val="center"/>
          </w:tcPr>
          <w:p w:rsidR="009C4DCC" w:rsidRPr="003A5A4C" w:rsidRDefault="009C4DCC" w:rsidP="004E0863">
            <w:pPr>
              <w:jc w:val="center"/>
              <w:rPr>
                <w:rFonts w:cstheme="minorHAnsi"/>
                <w:bCs/>
              </w:rPr>
            </w:pPr>
            <w:r w:rsidRPr="003A5A4C">
              <w:rPr>
                <w:rFonts w:cstheme="minorHAnsi"/>
                <w:bCs/>
              </w:rPr>
              <w:t>2014</w:t>
            </w:r>
          </w:p>
        </w:tc>
        <w:tc>
          <w:tcPr>
            <w:tcW w:w="414" w:type="pct"/>
            <w:vAlign w:val="center"/>
          </w:tcPr>
          <w:p w:rsidR="009C4DCC" w:rsidRPr="003A5A4C" w:rsidRDefault="009C4DCC" w:rsidP="004E0863">
            <w:pPr>
              <w:jc w:val="center"/>
              <w:rPr>
                <w:rFonts w:cstheme="minorHAnsi"/>
                <w:bCs/>
              </w:rPr>
            </w:pPr>
            <w:r w:rsidRPr="003A5A4C">
              <w:rPr>
                <w:rFonts w:cstheme="minorHAnsi"/>
                <w:bCs/>
              </w:rPr>
              <w:t>2015</w:t>
            </w:r>
          </w:p>
        </w:tc>
        <w:tc>
          <w:tcPr>
            <w:tcW w:w="414" w:type="pct"/>
            <w:vAlign w:val="center"/>
          </w:tcPr>
          <w:p w:rsidR="009C4DCC" w:rsidRPr="003A5A4C" w:rsidRDefault="009C4DCC" w:rsidP="004E0863">
            <w:pPr>
              <w:jc w:val="center"/>
              <w:rPr>
                <w:rFonts w:cstheme="minorHAnsi"/>
                <w:bCs/>
              </w:rPr>
            </w:pPr>
            <w:r>
              <w:rPr>
                <w:rFonts w:cstheme="minorHAnsi"/>
                <w:bCs/>
              </w:rPr>
              <w:t>2016</w:t>
            </w:r>
          </w:p>
        </w:tc>
        <w:tc>
          <w:tcPr>
            <w:tcW w:w="410" w:type="pct"/>
            <w:vAlign w:val="center"/>
          </w:tcPr>
          <w:p w:rsidR="009C4DCC" w:rsidRPr="003A5A4C" w:rsidRDefault="009C4DCC" w:rsidP="004E0863">
            <w:pPr>
              <w:jc w:val="center"/>
              <w:rPr>
                <w:rFonts w:cstheme="minorHAnsi"/>
                <w:bCs/>
              </w:rPr>
            </w:pPr>
            <w:r>
              <w:rPr>
                <w:rFonts w:cstheme="minorHAnsi"/>
                <w:bCs/>
              </w:rPr>
              <w:t>2017</w:t>
            </w:r>
          </w:p>
        </w:tc>
      </w:tr>
      <w:tr w:rsidR="009C4DCC" w:rsidTr="004E0863">
        <w:tc>
          <w:tcPr>
            <w:tcW w:w="1279" w:type="pct"/>
          </w:tcPr>
          <w:p w:rsidR="009C4DCC" w:rsidRPr="005E6EE6" w:rsidRDefault="009C4DCC" w:rsidP="004E0863">
            <w:r>
              <w:t>Winona County</w:t>
            </w:r>
          </w:p>
        </w:tc>
        <w:tc>
          <w:tcPr>
            <w:tcW w:w="413" w:type="pct"/>
            <w:vAlign w:val="center"/>
          </w:tcPr>
          <w:p w:rsidR="009C4DCC" w:rsidRPr="003A5A4C" w:rsidRDefault="009C4DCC" w:rsidP="004E0863">
            <w:pPr>
              <w:jc w:val="center"/>
              <w:rPr>
                <w:rFonts w:cstheme="minorHAnsi"/>
              </w:rPr>
            </w:pPr>
            <w:r>
              <w:rPr>
                <w:rFonts w:cstheme="minorHAnsi"/>
              </w:rPr>
              <w:t>$11</w:t>
            </w:r>
          </w:p>
        </w:tc>
        <w:tc>
          <w:tcPr>
            <w:tcW w:w="414" w:type="pct"/>
            <w:vAlign w:val="center"/>
          </w:tcPr>
          <w:p w:rsidR="009C4DCC" w:rsidRPr="003A5A4C" w:rsidRDefault="009C4DCC" w:rsidP="004E0863">
            <w:pPr>
              <w:jc w:val="center"/>
              <w:rPr>
                <w:rFonts w:cstheme="minorHAnsi"/>
              </w:rPr>
            </w:pPr>
            <w:r>
              <w:rPr>
                <w:rFonts w:cstheme="minorHAnsi"/>
              </w:rPr>
              <w:t>$39</w:t>
            </w:r>
          </w:p>
        </w:tc>
        <w:tc>
          <w:tcPr>
            <w:tcW w:w="414" w:type="pct"/>
            <w:vAlign w:val="center"/>
          </w:tcPr>
          <w:p w:rsidR="009C4DCC" w:rsidRPr="003A5A4C" w:rsidRDefault="009C4DCC" w:rsidP="004E0863">
            <w:pPr>
              <w:jc w:val="center"/>
              <w:rPr>
                <w:rFonts w:cstheme="minorHAnsi"/>
              </w:rPr>
            </w:pPr>
            <w:r>
              <w:rPr>
                <w:rFonts w:cstheme="minorHAnsi"/>
              </w:rPr>
              <w:t>$70</w:t>
            </w:r>
          </w:p>
        </w:tc>
        <w:tc>
          <w:tcPr>
            <w:tcW w:w="414" w:type="pct"/>
            <w:vAlign w:val="center"/>
          </w:tcPr>
          <w:p w:rsidR="009C4DCC" w:rsidRPr="003A5A4C" w:rsidRDefault="009C4DCC" w:rsidP="004E0863">
            <w:pPr>
              <w:jc w:val="center"/>
              <w:rPr>
                <w:rFonts w:cstheme="minorHAnsi"/>
              </w:rPr>
            </w:pPr>
            <w:r>
              <w:rPr>
                <w:rFonts w:cstheme="minorHAnsi"/>
              </w:rPr>
              <w:t>$39</w:t>
            </w:r>
          </w:p>
        </w:tc>
        <w:tc>
          <w:tcPr>
            <w:tcW w:w="414" w:type="pct"/>
            <w:vAlign w:val="center"/>
          </w:tcPr>
          <w:p w:rsidR="009C4DCC" w:rsidRPr="003A5A4C" w:rsidRDefault="009C4DCC" w:rsidP="004E0863">
            <w:pPr>
              <w:jc w:val="center"/>
              <w:rPr>
                <w:rFonts w:cstheme="minorHAnsi"/>
              </w:rPr>
            </w:pPr>
            <w:r>
              <w:rPr>
                <w:rFonts w:cstheme="minorHAnsi"/>
              </w:rPr>
              <w:t>$45</w:t>
            </w:r>
          </w:p>
        </w:tc>
        <w:tc>
          <w:tcPr>
            <w:tcW w:w="414" w:type="pct"/>
            <w:vAlign w:val="center"/>
          </w:tcPr>
          <w:p w:rsidR="009C4DCC" w:rsidRPr="003A5A4C" w:rsidRDefault="009C4DCC" w:rsidP="004E0863">
            <w:pPr>
              <w:jc w:val="center"/>
              <w:rPr>
                <w:rFonts w:cstheme="minorHAnsi"/>
              </w:rPr>
            </w:pPr>
            <w:r>
              <w:rPr>
                <w:rFonts w:cstheme="minorHAnsi"/>
              </w:rPr>
              <w:t>$190</w:t>
            </w:r>
          </w:p>
        </w:tc>
        <w:tc>
          <w:tcPr>
            <w:tcW w:w="414" w:type="pct"/>
            <w:vAlign w:val="center"/>
          </w:tcPr>
          <w:p w:rsidR="009C4DCC" w:rsidRPr="003A5A4C" w:rsidRDefault="009C4DCC" w:rsidP="004E0863">
            <w:pPr>
              <w:jc w:val="center"/>
              <w:rPr>
                <w:rFonts w:cstheme="minorHAnsi"/>
              </w:rPr>
            </w:pPr>
            <w:r>
              <w:rPr>
                <w:rFonts w:cstheme="minorHAnsi"/>
              </w:rPr>
              <w:t>$10</w:t>
            </w:r>
          </w:p>
        </w:tc>
        <w:tc>
          <w:tcPr>
            <w:tcW w:w="414" w:type="pct"/>
            <w:vAlign w:val="center"/>
          </w:tcPr>
          <w:p w:rsidR="009C4DCC" w:rsidRPr="003A5A4C" w:rsidRDefault="009C4DCC" w:rsidP="004E0863">
            <w:pPr>
              <w:jc w:val="center"/>
              <w:rPr>
                <w:rFonts w:cstheme="minorHAnsi"/>
              </w:rPr>
            </w:pPr>
            <w:r>
              <w:rPr>
                <w:rFonts w:cstheme="minorHAnsi"/>
              </w:rPr>
              <w:t>$13</w:t>
            </w:r>
          </w:p>
        </w:tc>
        <w:tc>
          <w:tcPr>
            <w:tcW w:w="410" w:type="pct"/>
            <w:vAlign w:val="center"/>
          </w:tcPr>
          <w:p w:rsidR="009C4DCC" w:rsidRPr="003A5A4C" w:rsidRDefault="009C4DCC" w:rsidP="004E0863">
            <w:pPr>
              <w:jc w:val="center"/>
              <w:rPr>
                <w:rFonts w:cstheme="minorHAnsi"/>
              </w:rPr>
            </w:pPr>
            <w:r>
              <w:rPr>
                <w:rFonts w:cstheme="minorHAnsi"/>
              </w:rPr>
              <w:t>$17</w:t>
            </w:r>
          </w:p>
        </w:tc>
      </w:tr>
      <w:tr w:rsidR="009C4DCC" w:rsidTr="004E0863">
        <w:tc>
          <w:tcPr>
            <w:tcW w:w="1279" w:type="pct"/>
          </w:tcPr>
          <w:p w:rsidR="009C4DCC" w:rsidRPr="005E6EE6" w:rsidRDefault="009C4DCC" w:rsidP="004E0863">
            <w:r>
              <w:t>Statewide</w:t>
            </w:r>
          </w:p>
        </w:tc>
        <w:tc>
          <w:tcPr>
            <w:tcW w:w="413" w:type="pct"/>
            <w:vAlign w:val="center"/>
          </w:tcPr>
          <w:p w:rsidR="009C4DCC" w:rsidRPr="004E20FF" w:rsidRDefault="009C4DCC" w:rsidP="004E0863">
            <w:pPr>
              <w:jc w:val="center"/>
              <w:rPr>
                <w:rFonts w:cstheme="minorHAnsi"/>
              </w:rPr>
            </w:pPr>
            <w:r>
              <w:rPr>
                <w:rFonts w:cstheme="minorHAnsi"/>
              </w:rPr>
              <w:t>$49</w:t>
            </w:r>
          </w:p>
        </w:tc>
        <w:tc>
          <w:tcPr>
            <w:tcW w:w="414" w:type="pct"/>
            <w:vAlign w:val="center"/>
          </w:tcPr>
          <w:p w:rsidR="009C4DCC" w:rsidRPr="004E20FF" w:rsidRDefault="009C4DCC" w:rsidP="004E0863">
            <w:pPr>
              <w:jc w:val="center"/>
              <w:rPr>
                <w:rFonts w:cstheme="minorHAnsi"/>
              </w:rPr>
            </w:pPr>
            <w:r>
              <w:rPr>
                <w:rFonts w:cstheme="minorHAnsi"/>
              </w:rPr>
              <w:t>$45</w:t>
            </w:r>
          </w:p>
        </w:tc>
        <w:tc>
          <w:tcPr>
            <w:tcW w:w="414" w:type="pct"/>
            <w:vAlign w:val="center"/>
          </w:tcPr>
          <w:p w:rsidR="009C4DCC" w:rsidRPr="004E20FF" w:rsidRDefault="009C4DCC" w:rsidP="004E0863">
            <w:pPr>
              <w:jc w:val="center"/>
              <w:rPr>
                <w:rFonts w:cstheme="minorHAnsi"/>
              </w:rPr>
            </w:pPr>
            <w:r>
              <w:rPr>
                <w:rFonts w:cstheme="minorHAnsi"/>
              </w:rPr>
              <w:t>$49</w:t>
            </w:r>
          </w:p>
        </w:tc>
        <w:tc>
          <w:tcPr>
            <w:tcW w:w="414" w:type="pct"/>
            <w:vAlign w:val="center"/>
          </w:tcPr>
          <w:p w:rsidR="009C4DCC" w:rsidRPr="004E20FF" w:rsidRDefault="009C4DCC" w:rsidP="004E0863">
            <w:pPr>
              <w:jc w:val="center"/>
              <w:rPr>
                <w:rFonts w:cstheme="minorHAnsi"/>
              </w:rPr>
            </w:pPr>
            <w:r>
              <w:rPr>
                <w:rFonts w:cstheme="minorHAnsi"/>
              </w:rPr>
              <w:t>$49</w:t>
            </w:r>
          </w:p>
        </w:tc>
        <w:tc>
          <w:tcPr>
            <w:tcW w:w="414" w:type="pct"/>
            <w:vAlign w:val="center"/>
          </w:tcPr>
          <w:p w:rsidR="009C4DCC" w:rsidRPr="004E20FF" w:rsidRDefault="009C4DCC" w:rsidP="004E0863">
            <w:pPr>
              <w:jc w:val="center"/>
              <w:rPr>
                <w:rFonts w:cstheme="minorHAnsi"/>
              </w:rPr>
            </w:pPr>
            <w:r>
              <w:rPr>
                <w:rFonts w:cstheme="minorHAnsi"/>
              </w:rPr>
              <w:t>$43</w:t>
            </w:r>
          </w:p>
        </w:tc>
        <w:tc>
          <w:tcPr>
            <w:tcW w:w="414" w:type="pct"/>
            <w:vAlign w:val="center"/>
          </w:tcPr>
          <w:p w:rsidR="009C4DCC" w:rsidRPr="004E20FF" w:rsidRDefault="009C4DCC" w:rsidP="004E0863">
            <w:pPr>
              <w:jc w:val="center"/>
              <w:rPr>
                <w:rFonts w:cstheme="minorHAnsi"/>
              </w:rPr>
            </w:pPr>
            <w:r>
              <w:rPr>
                <w:rFonts w:cstheme="minorHAnsi"/>
              </w:rPr>
              <w:t>$43</w:t>
            </w:r>
          </w:p>
        </w:tc>
        <w:tc>
          <w:tcPr>
            <w:tcW w:w="414" w:type="pct"/>
            <w:vAlign w:val="center"/>
          </w:tcPr>
          <w:p w:rsidR="009C4DCC" w:rsidRPr="004E20FF" w:rsidRDefault="009C4DCC" w:rsidP="004E0863">
            <w:pPr>
              <w:jc w:val="center"/>
              <w:rPr>
                <w:rFonts w:cstheme="minorHAnsi"/>
              </w:rPr>
            </w:pPr>
            <w:r>
              <w:rPr>
                <w:rFonts w:cstheme="minorHAnsi"/>
              </w:rPr>
              <w:t>$50</w:t>
            </w:r>
          </w:p>
        </w:tc>
        <w:tc>
          <w:tcPr>
            <w:tcW w:w="414" w:type="pct"/>
            <w:vAlign w:val="center"/>
          </w:tcPr>
          <w:p w:rsidR="009C4DCC" w:rsidRPr="004E20FF" w:rsidRDefault="009C4DCC" w:rsidP="004E0863">
            <w:pPr>
              <w:jc w:val="center"/>
              <w:rPr>
                <w:rFonts w:cstheme="minorHAnsi"/>
              </w:rPr>
            </w:pPr>
            <w:r>
              <w:rPr>
                <w:rFonts w:cstheme="minorHAnsi"/>
              </w:rPr>
              <w:t>$50</w:t>
            </w:r>
          </w:p>
        </w:tc>
        <w:tc>
          <w:tcPr>
            <w:tcW w:w="410" w:type="pct"/>
            <w:vAlign w:val="center"/>
          </w:tcPr>
          <w:p w:rsidR="009C4DCC" w:rsidRPr="004E20FF" w:rsidRDefault="009C4DCC" w:rsidP="004E0863">
            <w:pPr>
              <w:jc w:val="center"/>
              <w:rPr>
                <w:rFonts w:cstheme="minorHAnsi"/>
              </w:rPr>
            </w:pPr>
            <w:r>
              <w:rPr>
                <w:rFonts w:cstheme="minorHAnsi"/>
              </w:rPr>
              <w:t>$49</w:t>
            </w:r>
          </w:p>
        </w:tc>
      </w:tr>
    </w:tbl>
    <w:p w:rsidR="00043E97" w:rsidRDefault="00043E97" w:rsidP="00043E97">
      <w:pPr>
        <w:spacing w:after="0" w:line="240" w:lineRule="auto"/>
      </w:pPr>
    </w:p>
    <w:tbl>
      <w:tblPr>
        <w:tblStyle w:val="TableGrid"/>
        <w:tblW w:w="4991" w:type="pct"/>
        <w:tblLook w:val="04A0"/>
      </w:tblPr>
      <w:tblGrid>
        <w:gridCol w:w="6316"/>
        <w:gridCol w:w="810"/>
        <w:gridCol w:w="811"/>
        <w:gridCol w:w="811"/>
        <w:gridCol w:w="811"/>
      </w:tblGrid>
      <w:tr w:rsidR="00595238" w:rsidTr="00595238">
        <w:tc>
          <w:tcPr>
            <w:tcW w:w="5000" w:type="pct"/>
            <w:gridSpan w:val="5"/>
          </w:tcPr>
          <w:p w:rsidR="00595238" w:rsidRDefault="00595238" w:rsidP="00E1434B">
            <w:r>
              <w:t>Alcohol Related Arrests and Citations in the City of Winona (WPD)</w:t>
            </w:r>
          </w:p>
        </w:tc>
      </w:tr>
      <w:tr w:rsidR="00595238" w:rsidTr="00595238">
        <w:tc>
          <w:tcPr>
            <w:tcW w:w="3304" w:type="pct"/>
          </w:tcPr>
          <w:p w:rsidR="00595238" w:rsidRDefault="00595238" w:rsidP="00E1434B"/>
        </w:tc>
        <w:tc>
          <w:tcPr>
            <w:tcW w:w="424" w:type="pct"/>
          </w:tcPr>
          <w:p w:rsidR="00595238" w:rsidRDefault="00595238" w:rsidP="009E2D53">
            <w:pPr>
              <w:jc w:val="center"/>
            </w:pPr>
            <w:r>
              <w:t>2015</w:t>
            </w:r>
          </w:p>
        </w:tc>
        <w:tc>
          <w:tcPr>
            <w:tcW w:w="424" w:type="pct"/>
          </w:tcPr>
          <w:p w:rsidR="00595238" w:rsidRDefault="00595238" w:rsidP="009E2D53">
            <w:pPr>
              <w:jc w:val="center"/>
            </w:pPr>
            <w:r>
              <w:t>2016</w:t>
            </w:r>
          </w:p>
        </w:tc>
        <w:tc>
          <w:tcPr>
            <w:tcW w:w="424" w:type="pct"/>
          </w:tcPr>
          <w:p w:rsidR="00595238" w:rsidRDefault="00595238" w:rsidP="009E2D53">
            <w:pPr>
              <w:jc w:val="center"/>
            </w:pPr>
            <w:r>
              <w:t>2017</w:t>
            </w:r>
          </w:p>
        </w:tc>
        <w:tc>
          <w:tcPr>
            <w:tcW w:w="424" w:type="pct"/>
          </w:tcPr>
          <w:p w:rsidR="00595238" w:rsidRDefault="00595238" w:rsidP="009E2D53">
            <w:pPr>
              <w:jc w:val="center"/>
            </w:pPr>
            <w:r>
              <w:t>2018</w:t>
            </w:r>
          </w:p>
        </w:tc>
      </w:tr>
      <w:tr w:rsidR="00595238" w:rsidTr="00595238">
        <w:tc>
          <w:tcPr>
            <w:tcW w:w="3304" w:type="pct"/>
          </w:tcPr>
          <w:p w:rsidR="00595238" w:rsidRDefault="00595238" w:rsidP="009E2D53">
            <w:r>
              <w:t>Number of underage consumption citations for young adults 18 to under 21</w:t>
            </w:r>
          </w:p>
        </w:tc>
        <w:tc>
          <w:tcPr>
            <w:tcW w:w="424" w:type="pct"/>
          </w:tcPr>
          <w:p w:rsidR="00595238" w:rsidRDefault="00595238" w:rsidP="009E2D53">
            <w:pPr>
              <w:jc w:val="center"/>
            </w:pPr>
            <w:r>
              <w:t>132</w:t>
            </w:r>
          </w:p>
        </w:tc>
        <w:tc>
          <w:tcPr>
            <w:tcW w:w="424" w:type="pct"/>
          </w:tcPr>
          <w:p w:rsidR="00595238" w:rsidRDefault="00595238" w:rsidP="009E2D53">
            <w:pPr>
              <w:jc w:val="center"/>
            </w:pPr>
            <w:r>
              <w:t>158</w:t>
            </w:r>
          </w:p>
        </w:tc>
        <w:tc>
          <w:tcPr>
            <w:tcW w:w="424" w:type="pct"/>
          </w:tcPr>
          <w:p w:rsidR="00595238" w:rsidRDefault="00595238" w:rsidP="009E2D53">
            <w:pPr>
              <w:jc w:val="center"/>
            </w:pPr>
            <w:r>
              <w:t>125</w:t>
            </w:r>
          </w:p>
        </w:tc>
        <w:tc>
          <w:tcPr>
            <w:tcW w:w="424" w:type="pct"/>
          </w:tcPr>
          <w:p w:rsidR="00595238" w:rsidRDefault="000E6492" w:rsidP="009E2D53">
            <w:pPr>
              <w:jc w:val="center"/>
            </w:pPr>
            <w:r>
              <w:t>112</w:t>
            </w:r>
          </w:p>
        </w:tc>
      </w:tr>
      <w:tr w:rsidR="00595238" w:rsidTr="00595238">
        <w:tc>
          <w:tcPr>
            <w:tcW w:w="3304" w:type="pct"/>
          </w:tcPr>
          <w:p w:rsidR="00595238" w:rsidRDefault="00595238" w:rsidP="00E1434B">
            <w:r>
              <w:t xml:space="preserve">Number of adult provider citations/complaints </w:t>
            </w:r>
          </w:p>
        </w:tc>
        <w:tc>
          <w:tcPr>
            <w:tcW w:w="424" w:type="pct"/>
          </w:tcPr>
          <w:p w:rsidR="00595238" w:rsidRDefault="00595238" w:rsidP="009E2D53">
            <w:pPr>
              <w:jc w:val="center"/>
            </w:pPr>
            <w:r>
              <w:t>0</w:t>
            </w:r>
          </w:p>
        </w:tc>
        <w:tc>
          <w:tcPr>
            <w:tcW w:w="424" w:type="pct"/>
          </w:tcPr>
          <w:p w:rsidR="00595238" w:rsidRDefault="00595238" w:rsidP="009E2D53">
            <w:pPr>
              <w:jc w:val="center"/>
            </w:pPr>
            <w:r>
              <w:t>1</w:t>
            </w:r>
          </w:p>
        </w:tc>
        <w:tc>
          <w:tcPr>
            <w:tcW w:w="424" w:type="pct"/>
          </w:tcPr>
          <w:p w:rsidR="00595238" w:rsidRDefault="00595238" w:rsidP="009E2D53">
            <w:pPr>
              <w:jc w:val="center"/>
            </w:pPr>
            <w:r>
              <w:t>0</w:t>
            </w:r>
          </w:p>
        </w:tc>
        <w:tc>
          <w:tcPr>
            <w:tcW w:w="424" w:type="pct"/>
          </w:tcPr>
          <w:p w:rsidR="00595238" w:rsidRDefault="00595238" w:rsidP="009E2D53">
            <w:pPr>
              <w:jc w:val="center"/>
            </w:pPr>
            <w:r>
              <w:t>0</w:t>
            </w:r>
          </w:p>
        </w:tc>
      </w:tr>
      <w:tr w:rsidR="00595238" w:rsidTr="00595238">
        <w:tc>
          <w:tcPr>
            <w:tcW w:w="3304" w:type="pct"/>
          </w:tcPr>
          <w:p w:rsidR="00595238" w:rsidRDefault="00595238" w:rsidP="00E1434B">
            <w:r>
              <w:t>"Not a drop" underage DUI citations for driving with a BAC over 0.00 for young adults 18 to under 21</w:t>
            </w:r>
          </w:p>
        </w:tc>
        <w:tc>
          <w:tcPr>
            <w:tcW w:w="424" w:type="pct"/>
          </w:tcPr>
          <w:p w:rsidR="00595238" w:rsidRDefault="00595238" w:rsidP="009E2D53">
            <w:pPr>
              <w:jc w:val="center"/>
            </w:pPr>
            <w:r>
              <w:t>19</w:t>
            </w:r>
          </w:p>
        </w:tc>
        <w:tc>
          <w:tcPr>
            <w:tcW w:w="424" w:type="pct"/>
          </w:tcPr>
          <w:p w:rsidR="00595238" w:rsidRDefault="00595238" w:rsidP="00CA2936">
            <w:pPr>
              <w:jc w:val="center"/>
            </w:pPr>
            <w:r>
              <w:t>19</w:t>
            </w:r>
          </w:p>
        </w:tc>
        <w:tc>
          <w:tcPr>
            <w:tcW w:w="424" w:type="pct"/>
          </w:tcPr>
          <w:p w:rsidR="00595238" w:rsidRDefault="00595238" w:rsidP="009E2D53">
            <w:pPr>
              <w:jc w:val="center"/>
            </w:pPr>
            <w:r>
              <w:t>20</w:t>
            </w:r>
          </w:p>
        </w:tc>
        <w:tc>
          <w:tcPr>
            <w:tcW w:w="424" w:type="pct"/>
          </w:tcPr>
          <w:p w:rsidR="00595238" w:rsidRDefault="000E6492" w:rsidP="009E2D53">
            <w:pPr>
              <w:jc w:val="center"/>
            </w:pPr>
            <w:r>
              <w:t>14</w:t>
            </w:r>
          </w:p>
        </w:tc>
      </w:tr>
      <w:tr w:rsidR="00595238" w:rsidTr="00595238">
        <w:tc>
          <w:tcPr>
            <w:tcW w:w="3304" w:type="pct"/>
          </w:tcPr>
          <w:p w:rsidR="00595238" w:rsidRDefault="00595238" w:rsidP="00E1434B">
            <w:r>
              <w:t>Number of citations for violations of the Social Host Ordinance</w:t>
            </w:r>
          </w:p>
        </w:tc>
        <w:tc>
          <w:tcPr>
            <w:tcW w:w="424" w:type="pct"/>
          </w:tcPr>
          <w:p w:rsidR="00595238" w:rsidRDefault="00595238" w:rsidP="009E2D53">
            <w:pPr>
              <w:jc w:val="center"/>
            </w:pPr>
            <w:r>
              <w:t>10</w:t>
            </w:r>
          </w:p>
        </w:tc>
        <w:tc>
          <w:tcPr>
            <w:tcW w:w="424" w:type="pct"/>
          </w:tcPr>
          <w:p w:rsidR="00595238" w:rsidRDefault="00595238" w:rsidP="009E2D53">
            <w:pPr>
              <w:jc w:val="center"/>
            </w:pPr>
            <w:r>
              <w:t>3</w:t>
            </w:r>
          </w:p>
        </w:tc>
        <w:tc>
          <w:tcPr>
            <w:tcW w:w="424" w:type="pct"/>
          </w:tcPr>
          <w:p w:rsidR="00595238" w:rsidRDefault="00595238" w:rsidP="009E2D53">
            <w:pPr>
              <w:jc w:val="center"/>
            </w:pPr>
            <w:r>
              <w:t>5</w:t>
            </w:r>
          </w:p>
        </w:tc>
        <w:tc>
          <w:tcPr>
            <w:tcW w:w="424" w:type="pct"/>
          </w:tcPr>
          <w:p w:rsidR="00595238" w:rsidRDefault="00595238" w:rsidP="009E2D53">
            <w:pPr>
              <w:jc w:val="center"/>
            </w:pPr>
            <w:r>
              <w:t>3</w:t>
            </w:r>
          </w:p>
        </w:tc>
      </w:tr>
    </w:tbl>
    <w:p w:rsidR="0093475F" w:rsidRDefault="0093475F" w:rsidP="00E1434B">
      <w:pPr>
        <w:spacing w:after="0" w:line="240" w:lineRule="auto"/>
      </w:pPr>
    </w:p>
    <w:p w:rsidR="000E6492" w:rsidRDefault="000E6492" w:rsidP="00E1434B">
      <w:pPr>
        <w:spacing w:after="0" w:line="240" w:lineRule="auto"/>
      </w:pPr>
    </w:p>
    <w:p w:rsidR="0032495F" w:rsidRDefault="00011005" w:rsidP="00E1434B">
      <w:pPr>
        <w:spacing w:after="0" w:line="240" w:lineRule="auto"/>
      </w:pPr>
      <w:r w:rsidRPr="00011005">
        <w:drawing>
          <wp:inline distT="0" distB="0" distL="0" distR="0">
            <wp:extent cx="5948056" cy="3184902"/>
            <wp:effectExtent l="19050" t="0" r="14594" b="0"/>
            <wp:docPr id="1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495F" w:rsidRDefault="0032495F" w:rsidP="00E1434B">
      <w:pPr>
        <w:spacing w:after="0" w:line="240" w:lineRule="auto"/>
      </w:pPr>
    </w:p>
    <w:p w:rsidR="0032495F" w:rsidRDefault="0032495F" w:rsidP="00E1434B">
      <w:pPr>
        <w:spacing w:after="0" w:line="240" w:lineRule="auto"/>
      </w:pPr>
    </w:p>
    <w:tbl>
      <w:tblPr>
        <w:tblStyle w:val="TableGrid"/>
        <w:tblW w:w="5000" w:type="pct"/>
        <w:tblLook w:val="04A0"/>
      </w:tblPr>
      <w:tblGrid>
        <w:gridCol w:w="1936"/>
        <w:gridCol w:w="764"/>
        <w:gridCol w:w="764"/>
        <w:gridCol w:w="764"/>
        <w:gridCol w:w="764"/>
        <w:gridCol w:w="764"/>
        <w:gridCol w:w="764"/>
        <w:gridCol w:w="764"/>
        <w:gridCol w:w="764"/>
        <w:gridCol w:w="764"/>
        <w:gridCol w:w="764"/>
      </w:tblGrid>
      <w:tr w:rsidR="0093475F" w:rsidTr="0093475F">
        <w:tc>
          <w:tcPr>
            <w:tcW w:w="5000" w:type="pct"/>
            <w:gridSpan w:val="11"/>
          </w:tcPr>
          <w:p w:rsidR="0093475F" w:rsidRDefault="0093475F" w:rsidP="004E0863">
            <w:r>
              <w:lastRenderedPageBreak/>
              <w:t>Percentage of Admissions to Substance Abuse Treatment Involving Alcohol as the Primary Substance of Abuse (DAANES)</w:t>
            </w:r>
          </w:p>
        </w:tc>
      </w:tr>
      <w:tr w:rsidR="00011005" w:rsidTr="00A70620">
        <w:tc>
          <w:tcPr>
            <w:tcW w:w="1011" w:type="pct"/>
          </w:tcPr>
          <w:p w:rsidR="00011005" w:rsidRDefault="00011005" w:rsidP="004E0863"/>
        </w:tc>
        <w:tc>
          <w:tcPr>
            <w:tcW w:w="399" w:type="pct"/>
            <w:vAlign w:val="center"/>
          </w:tcPr>
          <w:p w:rsidR="00011005" w:rsidRPr="003A5A4C" w:rsidRDefault="00011005" w:rsidP="003E7147">
            <w:pPr>
              <w:jc w:val="center"/>
              <w:rPr>
                <w:rFonts w:cstheme="minorHAnsi"/>
                <w:bCs/>
              </w:rPr>
            </w:pPr>
            <w:r w:rsidRPr="003A5A4C">
              <w:rPr>
                <w:rFonts w:cstheme="minorHAnsi"/>
                <w:bCs/>
              </w:rPr>
              <w:t>2008</w:t>
            </w:r>
          </w:p>
        </w:tc>
        <w:tc>
          <w:tcPr>
            <w:tcW w:w="399" w:type="pct"/>
            <w:vAlign w:val="center"/>
          </w:tcPr>
          <w:p w:rsidR="00011005" w:rsidRPr="003A5A4C" w:rsidRDefault="00011005" w:rsidP="003E7147">
            <w:pPr>
              <w:jc w:val="center"/>
              <w:rPr>
                <w:rFonts w:cstheme="minorHAnsi"/>
                <w:bCs/>
              </w:rPr>
            </w:pPr>
            <w:r w:rsidRPr="003A5A4C">
              <w:rPr>
                <w:rFonts w:cstheme="minorHAnsi"/>
                <w:bCs/>
              </w:rPr>
              <w:t>2009</w:t>
            </w:r>
          </w:p>
        </w:tc>
        <w:tc>
          <w:tcPr>
            <w:tcW w:w="399" w:type="pct"/>
            <w:vAlign w:val="center"/>
          </w:tcPr>
          <w:p w:rsidR="00011005" w:rsidRPr="003A5A4C" w:rsidRDefault="00011005" w:rsidP="003E7147">
            <w:pPr>
              <w:jc w:val="center"/>
              <w:rPr>
                <w:rFonts w:cstheme="minorHAnsi"/>
                <w:bCs/>
              </w:rPr>
            </w:pPr>
            <w:r w:rsidRPr="003A5A4C">
              <w:rPr>
                <w:rFonts w:cstheme="minorHAnsi"/>
                <w:bCs/>
              </w:rPr>
              <w:t>2010</w:t>
            </w:r>
          </w:p>
        </w:tc>
        <w:tc>
          <w:tcPr>
            <w:tcW w:w="399" w:type="pct"/>
            <w:vAlign w:val="center"/>
          </w:tcPr>
          <w:p w:rsidR="00011005" w:rsidRPr="003A5A4C" w:rsidRDefault="00011005" w:rsidP="003E7147">
            <w:pPr>
              <w:jc w:val="center"/>
              <w:rPr>
                <w:rFonts w:cstheme="minorHAnsi"/>
                <w:bCs/>
              </w:rPr>
            </w:pPr>
            <w:r w:rsidRPr="003A5A4C">
              <w:rPr>
                <w:rFonts w:cstheme="minorHAnsi"/>
                <w:bCs/>
              </w:rPr>
              <w:t>2011</w:t>
            </w:r>
          </w:p>
        </w:tc>
        <w:tc>
          <w:tcPr>
            <w:tcW w:w="399" w:type="pct"/>
            <w:vAlign w:val="center"/>
          </w:tcPr>
          <w:p w:rsidR="00011005" w:rsidRPr="003A5A4C" w:rsidRDefault="00011005" w:rsidP="003E7147">
            <w:pPr>
              <w:jc w:val="center"/>
              <w:rPr>
                <w:rFonts w:cstheme="minorHAnsi"/>
                <w:bCs/>
              </w:rPr>
            </w:pPr>
            <w:r w:rsidRPr="003A5A4C">
              <w:rPr>
                <w:rFonts w:cstheme="minorHAnsi"/>
                <w:bCs/>
              </w:rPr>
              <w:t>2012</w:t>
            </w:r>
          </w:p>
        </w:tc>
        <w:tc>
          <w:tcPr>
            <w:tcW w:w="399" w:type="pct"/>
            <w:vAlign w:val="center"/>
          </w:tcPr>
          <w:p w:rsidR="00011005" w:rsidRPr="003A5A4C" w:rsidRDefault="00011005" w:rsidP="003E7147">
            <w:pPr>
              <w:jc w:val="center"/>
              <w:rPr>
                <w:rFonts w:cstheme="minorHAnsi"/>
                <w:bCs/>
              </w:rPr>
            </w:pPr>
            <w:r w:rsidRPr="003A5A4C">
              <w:rPr>
                <w:rFonts w:cstheme="minorHAnsi"/>
                <w:bCs/>
              </w:rPr>
              <w:t>2013</w:t>
            </w:r>
          </w:p>
        </w:tc>
        <w:tc>
          <w:tcPr>
            <w:tcW w:w="399" w:type="pct"/>
            <w:vAlign w:val="center"/>
          </w:tcPr>
          <w:p w:rsidR="00011005" w:rsidRPr="003A5A4C" w:rsidRDefault="00011005" w:rsidP="003E7147">
            <w:pPr>
              <w:jc w:val="center"/>
              <w:rPr>
                <w:rFonts w:cstheme="minorHAnsi"/>
                <w:bCs/>
              </w:rPr>
            </w:pPr>
            <w:r w:rsidRPr="003A5A4C">
              <w:rPr>
                <w:rFonts w:cstheme="minorHAnsi"/>
                <w:bCs/>
              </w:rPr>
              <w:t>2014</w:t>
            </w:r>
          </w:p>
        </w:tc>
        <w:tc>
          <w:tcPr>
            <w:tcW w:w="399" w:type="pct"/>
            <w:vAlign w:val="center"/>
          </w:tcPr>
          <w:p w:rsidR="00011005" w:rsidRPr="003A5A4C" w:rsidRDefault="00011005" w:rsidP="003E7147">
            <w:pPr>
              <w:jc w:val="center"/>
              <w:rPr>
                <w:rFonts w:cstheme="minorHAnsi"/>
                <w:bCs/>
              </w:rPr>
            </w:pPr>
            <w:r w:rsidRPr="003A5A4C">
              <w:rPr>
                <w:rFonts w:cstheme="minorHAnsi"/>
                <w:bCs/>
              </w:rPr>
              <w:t>2015</w:t>
            </w:r>
          </w:p>
        </w:tc>
        <w:tc>
          <w:tcPr>
            <w:tcW w:w="399" w:type="pct"/>
          </w:tcPr>
          <w:p w:rsidR="00011005" w:rsidRPr="003A5A4C" w:rsidRDefault="00011005" w:rsidP="003E7147">
            <w:pPr>
              <w:jc w:val="center"/>
              <w:rPr>
                <w:rFonts w:cstheme="minorHAnsi"/>
                <w:bCs/>
              </w:rPr>
            </w:pPr>
            <w:r>
              <w:rPr>
                <w:rFonts w:cstheme="minorHAnsi"/>
                <w:bCs/>
              </w:rPr>
              <w:t>2016</w:t>
            </w:r>
          </w:p>
        </w:tc>
        <w:tc>
          <w:tcPr>
            <w:tcW w:w="399" w:type="pct"/>
          </w:tcPr>
          <w:p w:rsidR="00011005" w:rsidRPr="003A5A4C" w:rsidRDefault="00011005" w:rsidP="00011005">
            <w:pPr>
              <w:jc w:val="center"/>
              <w:rPr>
                <w:rFonts w:cstheme="minorHAnsi"/>
                <w:bCs/>
              </w:rPr>
            </w:pPr>
            <w:r>
              <w:rPr>
                <w:rFonts w:cstheme="minorHAnsi"/>
                <w:bCs/>
              </w:rPr>
              <w:t>2017</w:t>
            </w:r>
          </w:p>
        </w:tc>
      </w:tr>
      <w:tr w:rsidR="00011005" w:rsidTr="00A70620">
        <w:tc>
          <w:tcPr>
            <w:tcW w:w="1011" w:type="pct"/>
          </w:tcPr>
          <w:p w:rsidR="00011005" w:rsidRPr="005E6EE6" w:rsidRDefault="00011005" w:rsidP="004E0863">
            <w:r>
              <w:t>Winona County</w:t>
            </w:r>
          </w:p>
        </w:tc>
        <w:tc>
          <w:tcPr>
            <w:tcW w:w="399" w:type="pct"/>
            <w:vAlign w:val="center"/>
          </w:tcPr>
          <w:p w:rsidR="00011005" w:rsidRPr="003A5A4C" w:rsidRDefault="00011005" w:rsidP="003E7147">
            <w:pPr>
              <w:jc w:val="center"/>
              <w:rPr>
                <w:rFonts w:cstheme="minorHAnsi"/>
              </w:rPr>
            </w:pPr>
            <w:r>
              <w:rPr>
                <w:rFonts w:cstheme="minorHAnsi"/>
              </w:rPr>
              <w:t>61.2%</w:t>
            </w:r>
          </w:p>
        </w:tc>
        <w:tc>
          <w:tcPr>
            <w:tcW w:w="399" w:type="pct"/>
            <w:vAlign w:val="center"/>
          </w:tcPr>
          <w:p w:rsidR="00011005" w:rsidRPr="003A5A4C" w:rsidRDefault="00011005" w:rsidP="003E7147">
            <w:pPr>
              <w:jc w:val="center"/>
              <w:rPr>
                <w:rFonts w:cstheme="minorHAnsi"/>
              </w:rPr>
            </w:pPr>
            <w:r>
              <w:rPr>
                <w:rFonts w:cstheme="minorHAnsi"/>
              </w:rPr>
              <w:t>60.7%</w:t>
            </w:r>
          </w:p>
        </w:tc>
        <w:tc>
          <w:tcPr>
            <w:tcW w:w="399" w:type="pct"/>
            <w:vAlign w:val="center"/>
          </w:tcPr>
          <w:p w:rsidR="00011005" w:rsidRPr="003A5A4C" w:rsidRDefault="00011005" w:rsidP="003E7147">
            <w:pPr>
              <w:jc w:val="center"/>
              <w:rPr>
                <w:rFonts w:cstheme="minorHAnsi"/>
              </w:rPr>
            </w:pPr>
            <w:r>
              <w:rPr>
                <w:rFonts w:cstheme="minorHAnsi"/>
              </w:rPr>
              <w:t>56.9%</w:t>
            </w:r>
          </w:p>
        </w:tc>
        <w:tc>
          <w:tcPr>
            <w:tcW w:w="399" w:type="pct"/>
            <w:vAlign w:val="center"/>
          </w:tcPr>
          <w:p w:rsidR="00011005" w:rsidRPr="003A5A4C" w:rsidRDefault="00011005" w:rsidP="003E7147">
            <w:pPr>
              <w:jc w:val="center"/>
              <w:rPr>
                <w:rFonts w:cstheme="minorHAnsi"/>
              </w:rPr>
            </w:pPr>
            <w:r>
              <w:rPr>
                <w:rFonts w:cstheme="minorHAnsi"/>
              </w:rPr>
              <w:t>42.9%</w:t>
            </w:r>
          </w:p>
        </w:tc>
        <w:tc>
          <w:tcPr>
            <w:tcW w:w="399" w:type="pct"/>
            <w:vAlign w:val="center"/>
          </w:tcPr>
          <w:p w:rsidR="00011005" w:rsidRPr="003A5A4C" w:rsidRDefault="00011005" w:rsidP="003E7147">
            <w:pPr>
              <w:jc w:val="center"/>
              <w:rPr>
                <w:rFonts w:cstheme="minorHAnsi"/>
              </w:rPr>
            </w:pPr>
            <w:r>
              <w:rPr>
                <w:rFonts w:cstheme="minorHAnsi"/>
              </w:rPr>
              <w:t>44.5%</w:t>
            </w:r>
          </w:p>
        </w:tc>
        <w:tc>
          <w:tcPr>
            <w:tcW w:w="399" w:type="pct"/>
            <w:vAlign w:val="center"/>
          </w:tcPr>
          <w:p w:rsidR="00011005" w:rsidRPr="003A5A4C" w:rsidRDefault="00011005" w:rsidP="003E7147">
            <w:pPr>
              <w:jc w:val="center"/>
              <w:rPr>
                <w:rFonts w:cstheme="minorHAnsi"/>
              </w:rPr>
            </w:pPr>
            <w:r>
              <w:rPr>
                <w:rFonts w:cstheme="minorHAnsi"/>
              </w:rPr>
              <w:t>39.0%</w:t>
            </w:r>
          </w:p>
        </w:tc>
        <w:tc>
          <w:tcPr>
            <w:tcW w:w="399" w:type="pct"/>
            <w:vAlign w:val="center"/>
          </w:tcPr>
          <w:p w:rsidR="00011005" w:rsidRPr="003A5A4C" w:rsidRDefault="00011005" w:rsidP="003E7147">
            <w:pPr>
              <w:jc w:val="center"/>
              <w:rPr>
                <w:rFonts w:cstheme="minorHAnsi"/>
              </w:rPr>
            </w:pPr>
            <w:r>
              <w:rPr>
                <w:rFonts w:cstheme="minorHAnsi"/>
              </w:rPr>
              <w:t>30.1%</w:t>
            </w:r>
          </w:p>
        </w:tc>
        <w:tc>
          <w:tcPr>
            <w:tcW w:w="399" w:type="pct"/>
            <w:vAlign w:val="center"/>
          </w:tcPr>
          <w:p w:rsidR="00011005" w:rsidRPr="003A5A4C" w:rsidRDefault="00011005" w:rsidP="003E7147">
            <w:pPr>
              <w:jc w:val="center"/>
              <w:rPr>
                <w:rFonts w:cstheme="minorHAnsi"/>
              </w:rPr>
            </w:pPr>
            <w:r>
              <w:rPr>
                <w:rFonts w:cstheme="minorHAnsi"/>
              </w:rPr>
              <w:t>33.1%</w:t>
            </w:r>
          </w:p>
        </w:tc>
        <w:tc>
          <w:tcPr>
            <w:tcW w:w="399" w:type="pct"/>
          </w:tcPr>
          <w:p w:rsidR="00011005" w:rsidRDefault="00011005" w:rsidP="003E7147">
            <w:pPr>
              <w:jc w:val="center"/>
              <w:rPr>
                <w:rFonts w:cstheme="minorHAnsi"/>
              </w:rPr>
            </w:pPr>
            <w:r>
              <w:rPr>
                <w:rFonts w:cstheme="minorHAnsi"/>
              </w:rPr>
              <w:t>36.6%</w:t>
            </w:r>
          </w:p>
        </w:tc>
        <w:tc>
          <w:tcPr>
            <w:tcW w:w="399" w:type="pct"/>
          </w:tcPr>
          <w:p w:rsidR="00011005" w:rsidRDefault="00011005" w:rsidP="004E0863">
            <w:pPr>
              <w:jc w:val="center"/>
              <w:rPr>
                <w:rFonts w:cstheme="minorHAnsi"/>
              </w:rPr>
            </w:pPr>
            <w:r>
              <w:rPr>
                <w:rFonts w:cstheme="minorHAnsi"/>
              </w:rPr>
              <w:t>37.5%</w:t>
            </w:r>
          </w:p>
        </w:tc>
      </w:tr>
      <w:tr w:rsidR="00011005" w:rsidTr="00A70620">
        <w:tc>
          <w:tcPr>
            <w:tcW w:w="1011" w:type="pct"/>
          </w:tcPr>
          <w:p w:rsidR="00011005" w:rsidRPr="005E6EE6" w:rsidRDefault="00011005" w:rsidP="004E0863">
            <w:r>
              <w:t>Statewide</w:t>
            </w:r>
          </w:p>
        </w:tc>
        <w:tc>
          <w:tcPr>
            <w:tcW w:w="399" w:type="pct"/>
            <w:vAlign w:val="center"/>
          </w:tcPr>
          <w:p w:rsidR="00011005" w:rsidRPr="004E20FF" w:rsidRDefault="00011005" w:rsidP="003E7147">
            <w:pPr>
              <w:jc w:val="center"/>
              <w:rPr>
                <w:rFonts w:cstheme="minorHAnsi"/>
              </w:rPr>
            </w:pPr>
            <w:r>
              <w:rPr>
                <w:rFonts w:cstheme="minorHAnsi"/>
              </w:rPr>
              <w:t>56.3%</w:t>
            </w:r>
          </w:p>
        </w:tc>
        <w:tc>
          <w:tcPr>
            <w:tcW w:w="399" w:type="pct"/>
            <w:vAlign w:val="center"/>
          </w:tcPr>
          <w:p w:rsidR="00011005" w:rsidRPr="004E20FF" w:rsidRDefault="00011005" w:rsidP="003E7147">
            <w:pPr>
              <w:jc w:val="center"/>
              <w:rPr>
                <w:rFonts w:cstheme="minorHAnsi"/>
              </w:rPr>
            </w:pPr>
            <w:r>
              <w:rPr>
                <w:rFonts w:cstheme="minorHAnsi"/>
              </w:rPr>
              <w:t>55.6%</w:t>
            </w:r>
          </w:p>
        </w:tc>
        <w:tc>
          <w:tcPr>
            <w:tcW w:w="399" w:type="pct"/>
            <w:vAlign w:val="center"/>
          </w:tcPr>
          <w:p w:rsidR="00011005" w:rsidRPr="004E20FF" w:rsidRDefault="00011005" w:rsidP="003E7147">
            <w:pPr>
              <w:jc w:val="center"/>
              <w:rPr>
                <w:rFonts w:cstheme="minorHAnsi"/>
              </w:rPr>
            </w:pPr>
            <w:r>
              <w:rPr>
                <w:rFonts w:cstheme="minorHAnsi"/>
              </w:rPr>
              <w:t>53.4%</w:t>
            </w:r>
          </w:p>
        </w:tc>
        <w:tc>
          <w:tcPr>
            <w:tcW w:w="399" w:type="pct"/>
            <w:vAlign w:val="center"/>
          </w:tcPr>
          <w:p w:rsidR="00011005" w:rsidRPr="004E20FF" w:rsidRDefault="00011005" w:rsidP="003E7147">
            <w:pPr>
              <w:jc w:val="center"/>
              <w:rPr>
                <w:rFonts w:cstheme="minorHAnsi"/>
              </w:rPr>
            </w:pPr>
            <w:r>
              <w:rPr>
                <w:rFonts w:cstheme="minorHAnsi"/>
              </w:rPr>
              <w:t>50.8%</w:t>
            </w:r>
          </w:p>
        </w:tc>
        <w:tc>
          <w:tcPr>
            <w:tcW w:w="399" w:type="pct"/>
            <w:vAlign w:val="center"/>
          </w:tcPr>
          <w:p w:rsidR="00011005" w:rsidRPr="004E20FF" w:rsidRDefault="00011005" w:rsidP="003E7147">
            <w:pPr>
              <w:jc w:val="center"/>
              <w:rPr>
                <w:rFonts w:cstheme="minorHAnsi"/>
              </w:rPr>
            </w:pPr>
            <w:r>
              <w:rPr>
                <w:rFonts w:cstheme="minorHAnsi"/>
              </w:rPr>
              <w:t>47.9%</w:t>
            </w:r>
          </w:p>
        </w:tc>
        <w:tc>
          <w:tcPr>
            <w:tcW w:w="399" w:type="pct"/>
            <w:vAlign w:val="center"/>
          </w:tcPr>
          <w:p w:rsidR="00011005" w:rsidRPr="004E20FF" w:rsidRDefault="00011005" w:rsidP="003E7147">
            <w:pPr>
              <w:jc w:val="center"/>
              <w:rPr>
                <w:rFonts w:cstheme="minorHAnsi"/>
              </w:rPr>
            </w:pPr>
            <w:r>
              <w:rPr>
                <w:rFonts w:cstheme="minorHAnsi"/>
              </w:rPr>
              <w:t>44.7%</w:t>
            </w:r>
          </w:p>
        </w:tc>
        <w:tc>
          <w:tcPr>
            <w:tcW w:w="399" w:type="pct"/>
            <w:vAlign w:val="center"/>
          </w:tcPr>
          <w:p w:rsidR="00011005" w:rsidRPr="004E20FF" w:rsidRDefault="00011005" w:rsidP="003E7147">
            <w:pPr>
              <w:jc w:val="center"/>
              <w:rPr>
                <w:rFonts w:cstheme="minorHAnsi"/>
              </w:rPr>
            </w:pPr>
            <w:r>
              <w:rPr>
                <w:rFonts w:cstheme="minorHAnsi"/>
              </w:rPr>
              <w:t>43.7%</w:t>
            </w:r>
          </w:p>
        </w:tc>
        <w:tc>
          <w:tcPr>
            <w:tcW w:w="399" w:type="pct"/>
            <w:vAlign w:val="center"/>
          </w:tcPr>
          <w:p w:rsidR="00011005" w:rsidRPr="004E20FF" w:rsidRDefault="00011005" w:rsidP="003E7147">
            <w:pPr>
              <w:jc w:val="center"/>
              <w:rPr>
                <w:rFonts w:cstheme="minorHAnsi"/>
              </w:rPr>
            </w:pPr>
            <w:r>
              <w:rPr>
                <w:rFonts w:cstheme="minorHAnsi"/>
              </w:rPr>
              <w:t>40.9%</w:t>
            </w:r>
          </w:p>
        </w:tc>
        <w:tc>
          <w:tcPr>
            <w:tcW w:w="399" w:type="pct"/>
          </w:tcPr>
          <w:p w:rsidR="00011005" w:rsidRDefault="00011005" w:rsidP="003E7147">
            <w:pPr>
              <w:jc w:val="center"/>
              <w:rPr>
                <w:rFonts w:cstheme="minorHAnsi"/>
              </w:rPr>
            </w:pPr>
            <w:r>
              <w:rPr>
                <w:rFonts w:cstheme="minorHAnsi"/>
              </w:rPr>
              <w:t>37.7%</w:t>
            </w:r>
          </w:p>
        </w:tc>
        <w:tc>
          <w:tcPr>
            <w:tcW w:w="399" w:type="pct"/>
          </w:tcPr>
          <w:p w:rsidR="00011005" w:rsidRDefault="00011005" w:rsidP="004E0863">
            <w:pPr>
              <w:jc w:val="center"/>
              <w:rPr>
                <w:rFonts w:cstheme="minorHAnsi"/>
              </w:rPr>
            </w:pPr>
            <w:r>
              <w:rPr>
                <w:rFonts w:cstheme="minorHAnsi"/>
              </w:rPr>
              <w:t>36.8%</w:t>
            </w:r>
          </w:p>
        </w:tc>
      </w:tr>
    </w:tbl>
    <w:p w:rsidR="00E1434B" w:rsidRDefault="00E1434B" w:rsidP="00E1434B">
      <w:pPr>
        <w:spacing w:after="0" w:line="240" w:lineRule="auto"/>
        <w:rPr>
          <w:b/>
          <w:i/>
          <w:sz w:val="24"/>
          <w:szCs w:val="24"/>
        </w:rPr>
      </w:pPr>
    </w:p>
    <w:p w:rsidR="00E1434B" w:rsidRPr="00B065CE" w:rsidRDefault="00E1434B" w:rsidP="00E1434B">
      <w:pPr>
        <w:spacing w:after="0" w:line="240" w:lineRule="auto"/>
        <w:rPr>
          <w:b/>
          <w:i/>
          <w:sz w:val="24"/>
          <w:szCs w:val="24"/>
        </w:rPr>
      </w:pPr>
      <w:r w:rsidRPr="00B065CE">
        <w:rPr>
          <w:b/>
          <w:i/>
          <w:sz w:val="24"/>
          <w:szCs w:val="24"/>
        </w:rPr>
        <w:t>Contributing Factors</w:t>
      </w:r>
    </w:p>
    <w:p w:rsidR="00901A9A" w:rsidRPr="00B065CE" w:rsidRDefault="00901A9A" w:rsidP="00E1434B">
      <w:pPr>
        <w:spacing w:after="0" w:line="240" w:lineRule="auto"/>
        <w:rPr>
          <w:b/>
          <w:i/>
          <w:sz w:val="24"/>
          <w:szCs w:val="24"/>
        </w:rPr>
      </w:pPr>
    </w:p>
    <w:p w:rsidR="00901A9A" w:rsidRDefault="00901A9A" w:rsidP="00E1434B">
      <w:pPr>
        <w:spacing w:after="0" w:line="240" w:lineRule="auto"/>
        <w:rPr>
          <w:b/>
          <w:color w:val="4F81BD" w:themeColor="accent1"/>
        </w:rPr>
      </w:pPr>
      <w:r w:rsidRPr="00B065CE">
        <w:rPr>
          <w:b/>
          <w:color w:val="4F81BD" w:themeColor="accent1"/>
        </w:rPr>
        <w:t xml:space="preserve">ACCESS/AVAILABILITY </w:t>
      </w:r>
    </w:p>
    <w:p w:rsidR="00466B55" w:rsidRDefault="00466B55" w:rsidP="00E1434B">
      <w:pPr>
        <w:spacing w:after="0" w:line="240" w:lineRule="auto"/>
        <w:rPr>
          <w:b/>
          <w:color w:val="4F81BD" w:themeColor="accent1"/>
        </w:rPr>
      </w:pPr>
    </w:p>
    <w:tbl>
      <w:tblPr>
        <w:tblStyle w:val="TableGrid"/>
        <w:tblW w:w="5000" w:type="pct"/>
        <w:tblLook w:val="04A0"/>
      </w:tblPr>
      <w:tblGrid>
        <w:gridCol w:w="2898"/>
        <w:gridCol w:w="1668"/>
        <w:gridCol w:w="1670"/>
        <w:gridCol w:w="1668"/>
        <w:gridCol w:w="1672"/>
      </w:tblGrid>
      <w:tr w:rsidR="00466B55" w:rsidRPr="005E6EE6" w:rsidTr="004E0863">
        <w:tc>
          <w:tcPr>
            <w:tcW w:w="5000" w:type="pct"/>
            <w:gridSpan w:val="5"/>
          </w:tcPr>
          <w:p w:rsidR="00466B55" w:rsidRPr="005E6EE6" w:rsidRDefault="00F94B40" w:rsidP="00F94B40">
            <w:r>
              <w:t>Students Reporting It Would be "Very Easy" or "Sort of Easy" for Them to Get Alcohol</w:t>
            </w:r>
            <w:r w:rsidR="00466B55">
              <w:t xml:space="preserve"> (201</w:t>
            </w:r>
            <w:r>
              <w:t>8</w:t>
            </w:r>
            <w:r w:rsidR="00466B55">
              <w:t xml:space="preserve"> </w:t>
            </w:r>
            <w:r>
              <w:t>WCYS</w:t>
            </w:r>
            <w:r w:rsidR="00466B55">
              <w:t>)</w:t>
            </w:r>
          </w:p>
        </w:tc>
      </w:tr>
      <w:tr w:rsidR="00466B55" w:rsidRPr="005E6EE6" w:rsidTr="004E0863">
        <w:tc>
          <w:tcPr>
            <w:tcW w:w="1513" w:type="pct"/>
          </w:tcPr>
          <w:p w:rsidR="00466B55" w:rsidRPr="005E6EE6" w:rsidRDefault="00466B55" w:rsidP="004E0863"/>
        </w:tc>
        <w:tc>
          <w:tcPr>
            <w:tcW w:w="871" w:type="pct"/>
          </w:tcPr>
          <w:p w:rsidR="00466B55" w:rsidRPr="005E6EE6" w:rsidRDefault="00466B55" w:rsidP="004E0863">
            <w:pPr>
              <w:jc w:val="center"/>
            </w:pPr>
            <w:r w:rsidRPr="005E6EE6">
              <w:t>8th Grade</w:t>
            </w:r>
          </w:p>
        </w:tc>
        <w:tc>
          <w:tcPr>
            <w:tcW w:w="872" w:type="pct"/>
          </w:tcPr>
          <w:p w:rsidR="00466B55" w:rsidRPr="005E6EE6" w:rsidRDefault="00466B55" w:rsidP="004E0863">
            <w:pPr>
              <w:jc w:val="center"/>
            </w:pPr>
            <w:r w:rsidRPr="005E6EE6">
              <w:t>9th Grade</w:t>
            </w:r>
          </w:p>
        </w:tc>
        <w:tc>
          <w:tcPr>
            <w:tcW w:w="871" w:type="pct"/>
          </w:tcPr>
          <w:p w:rsidR="00466B55" w:rsidRPr="005E6EE6" w:rsidRDefault="00466B55" w:rsidP="004E0863">
            <w:pPr>
              <w:jc w:val="center"/>
            </w:pPr>
            <w:r w:rsidRPr="005E6EE6">
              <w:t>11th Grade</w:t>
            </w:r>
          </w:p>
        </w:tc>
        <w:tc>
          <w:tcPr>
            <w:tcW w:w="873" w:type="pct"/>
          </w:tcPr>
          <w:p w:rsidR="00466B55" w:rsidRPr="005E6EE6" w:rsidRDefault="00466B55" w:rsidP="004E0863">
            <w:pPr>
              <w:jc w:val="center"/>
            </w:pPr>
            <w:r w:rsidRPr="005E6EE6">
              <w:t>Total</w:t>
            </w:r>
          </w:p>
        </w:tc>
      </w:tr>
      <w:tr w:rsidR="00466B55" w:rsidRPr="005E6EE6" w:rsidTr="004E0863">
        <w:tc>
          <w:tcPr>
            <w:tcW w:w="1513" w:type="pct"/>
          </w:tcPr>
          <w:p w:rsidR="00466B55" w:rsidRPr="005E6EE6" w:rsidRDefault="00466B55" w:rsidP="004E0863">
            <w:r>
              <w:t>Winona County</w:t>
            </w:r>
          </w:p>
        </w:tc>
        <w:tc>
          <w:tcPr>
            <w:tcW w:w="871" w:type="pct"/>
          </w:tcPr>
          <w:p w:rsidR="00466B55" w:rsidRDefault="002412DF" w:rsidP="002412DF">
            <w:pPr>
              <w:jc w:val="center"/>
            </w:pPr>
            <w:r>
              <w:t>43.3</w:t>
            </w:r>
            <w:r w:rsidR="00466B55">
              <w:t xml:space="preserve">% (n = </w:t>
            </w:r>
            <w:r>
              <w:t>116</w:t>
            </w:r>
            <w:r w:rsidR="00466B55">
              <w:t>)</w:t>
            </w:r>
          </w:p>
        </w:tc>
        <w:tc>
          <w:tcPr>
            <w:tcW w:w="872" w:type="pct"/>
          </w:tcPr>
          <w:p w:rsidR="00466B55" w:rsidRDefault="00EE0C4D" w:rsidP="00EE0C4D">
            <w:pPr>
              <w:jc w:val="center"/>
            </w:pPr>
            <w:r>
              <w:t>42.3</w:t>
            </w:r>
            <w:r w:rsidR="00466B55">
              <w:t xml:space="preserve">% (n = </w:t>
            </w:r>
            <w:r>
              <w:t>69</w:t>
            </w:r>
            <w:r w:rsidR="00466B55">
              <w:t>)</w:t>
            </w:r>
          </w:p>
        </w:tc>
        <w:tc>
          <w:tcPr>
            <w:tcW w:w="871" w:type="pct"/>
          </w:tcPr>
          <w:p w:rsidR="00466B55" w:rsidRDefault="009C3BEC" w:rsidP="009C3BEC">
            <w:pPr>
              <w:jc w:val="center"/>
            </w:pPr>
            <w:r>
              <w:t>51.6</w:t>
            </w:r>
            <w:r w:rsidR="00466B55">
              <w:t xml:space="preserve">% (n = </w:t>
            </w:r>
            <w:r>
              <w:t>82</w:t>
            </w:r>
            <w:r w:rsidR="00466B55">
              <w:t>)</w:t>
            </w:r>
          </w:p>
        </w:tc>
        <w:tc>
          <w:tcPr>
            <w:tcW w:w="873" w:type="pct"/>
          </w:tcPr>
          <w:p w:rsidR="00466B55" w:rsidRDefault="009C3BEC" w:rsidP="009C3BEC">
            <w:pPr>
              <w:jc w:val="center"/>
            </w:pPr>
            <w:r>
              <w:t>45.3</w:t>
            </w:r>
            <w:r w:rsidR="00466B55">
              <w:t xml:space="preserve">% (n = </w:t>
            </w:r>
            <w:r>
              <w:t>267</w:t>
            </w:r>
            <w:r w:rsidR="00466B55">
              <w:t>)</w:t>
            </w:r>
          </w:p>
        </w:tc>
      </w:tr>
    </w:tbl>
    <w:p w:rsidR="00466B55" w:rsidRDefault="00466B55" w:rsidP="00466B55">
      <w:pPr>
        <w:spacing w:after="0" w:line="240" w:lineRule="auto"/>
      </w:pPr>
    </w:p>
    <w:p w:rsidR="00466B55" w:rsidRDefault="001A124A" w:rsidP="00E1434B">
      <w:pPr>
        <w:spacing w:after="0" w:line="240" w:lineRule="auto"/>
        <w:rPr>
          <w:b/>
          <w:color w:val="4F81BD" w:themeColor="accent1"/>
        </w:rPr>
      </w:pPr>
      <w:r w:rsidRPr="001A124A">
        <w:rPr>
          <w:b/>
          <w:noProof/>
          <w:color w:val="4F81BD" w:themeColor="accent1"/>
        </w:rPr>
        <w:drawing>
          <wp:inline distT="0" distB="0" distL="0" distR="0">
            <wp:extent cx="6015990" cy="4000500"/>
            <wp:effectExtent l="19050" t="0" r="2286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A124A" w:rsidRDefault="001A124A" w:rsidP="00E1434B">
      <w:pPr>
        <w:spacing w:after="0" w:line="240" w:lineRule="auto"/>
        <w:rPr>
          <w:b/>
          <w:color w:val="4F81BD" w:themeColor="accent1"/>
        </w:rPr>
      </w:pPr>
    </w:p>
    <w:tbl>
      <w:tblPr>
        <w:tblStyle w:val="TableGrid"/>
        <w:tblW w:w="5000" w:type="pct"/>
        <w:tblLook w:val="04A0"/>
      </w:tblPr>
      <w:tblGrid>
        <w:gridCol w:w="3258"/>
        <w:gridCol w:w="1530"/>
        <w:gridCol w:w="3241"/>
        <w:gridCol w:w="1547"/>
      </w:tblGrid>
      <w:tr w:rsidR="001A124A" w:rsidTr="001A124A">
        <w:tc>
          <w:tcPr>
            <w:tcW w:w="5000" w:type="pct"/>
            <w:gridSpan w:val="4"/>
          </w:tcPr>
          <w:p w:rsidR="001A124A" w:rsidRPr="001A124A" w:rsidRDefault="001A124A" w:rsidP="001A124A">
            <w:r w:rsidRPr="001A124A">
              <w:t>Sources</w:t>
            </w:r>
            <w:r>
              <w:t>* of Alcohol among 8th, 9th, and 11th Graders Reporting Any Past 30 Day Use (2018 WCYS)</w:t>
            </w:r>
          </w:p>
        </w:tc>
      </w:tr>
      <w:tr w:rsidR="001A124A" w:rsidTr="001A124A">
        <w:tc>
          <w:tcPr>
            <w:tcW w:w="1701" w:type="pct"/>
          </w:tcPr>
          <w:p w:rsidR="001A124A" w:rsidRPr="001A124A" w:rsidRDefault="001A124A" w:rsidP="00E1434B">
            <w:r w:rsidRPr="001A124A">
              <w:t>Got from friends</w:t>
            </w:r>
          </w:p>
        </w:tc>
        <w:tc>
          <w:tcPr>
            <w:tcW w:w="799" w:type="pct"/>
          </w:tcPr>
          <w:p w:rsidR="001A124A" w:rsidRPr="001A124A" w:rsidRDefault="001A124A" w:rsidP="00E1434B">
            <w:r w:rsidRPr="001A124A">
              <w:t>44.6% (n = 25)</w:t>
            </w:r>
          </w:p>
        </w:tc>
        <w:tc>
          <w:tcPr>
            <w:tcW w:w="1692" w:type="pct"/>
          </w:tcPr>
          <w:p w:rsidR="001A124A" w:rsidRPr="001A124A" w:rsidRDefault="000904BD" w:rsidP="00E1434B">
            <w:r>
              <w:t>Got someone to buy for me</w:t>
            </w:r>
          </w:p>
        </w:tc>
        <w:tc>
          <w:tcPr>
            <w:tcW w:w="808" w:type="pct"/>
          </w:tcPr>
          <w:p w:rsidR="001A124A" w:rsidRPr="001A124A" w:rsidRDefault="000904BD" w:rsidP="00E1434B">
            <w:r>
              <w:t>16.1</w:t>
            </w:r>
            <w:r w:rsidRPr="00F939C3">
              <w:t xml:space="preserve">% (n = </w:t>
            </w:r>
            <w:r>
              <w:t>9</w:t>
            </w:r>
            <w:r w:rsidRPr="00F939C3">
              <w:t>)</w:t>
            </w:r>
          </w:p>
        </w:tc>
      </w:tr>
      <w:tr w:rsidR="001A124A" w:rsidTr="001A124A">
        <w:tc>
          <w:tcPr>
            <w:tcW w:w="1701" w:type="pct"/>
          </w:tcPr>
          <w:p w:rsidR="001A124A" w:rsidRPr="001A124A" w:rsidRDefault="001A124A" w:rsidP="00E1434B">
            <w:r>
              <w:t>Got from home</w:t>
            </w:r>
          </w:p>
        </w:tc>
        <w:tc>
          <w:tcPr>
            <w:tcW w:w="799" w:type="pct"/>
          </w:tcPr>
          <w:p w:rsidR="001A124A" w:rsidRPr="001A124A" w:rsidRDefault="001A124A" w:rsidP="00E1434B">
            <w:r>
              <w:t>39.3</w:t>
            </w:r>
            <w:r w:rsidRPr="00F939C3">
              <w:t xml:space="preserve">% (n = </w:t>
            </w:r>
            <w:r>
              <w:t>22</w:t>
            </w:r>
            <w:r w:rsidRPr="00F939C3">
              <w:t>)</w:t>
            </w:r>
          </w:p>
        </w:tc>
        <w:tc>
          <w:tcPr>
            <w:tcW w:w="1692" w:type="pct"/>
          </w:tcPr>
          <w:p w:rsidR="001A124A" w:rsidRPr="001A124A" w:rsidRDefault="000904BD" w:rsidP="00E1434B">
            <w:r>
              <w:t>Took from friend's home</w:t>
            </w:r>
          </w:p>
        </w:tc>
        <w:tc>
          <w:tcPr>
            <w:tcW w:w="808" w:type="pct"/>
          </w:tcPr>
          <w:p w:rsidR="001A124A" w:rsidRPr="001A124A" w:rsidRDefault="000904BD" w:rsidP="00E1434B">
            <w:r>
              <w:t>7.1</w:t>
            </w:r>
            <w:r w:rsidRPr="00F939C3">
              <w:t xml:space="preserve">% (n = </w:t>
            </w:r>
            <w:r>
              <w:t>4</w:t>
            </w:r>
            <w:r w:rsidRPr="00F939C3">
              <w:t>)</w:t>
            </w:r>
          </w:p>
        </w:tc>
      </w:tr>
      <w:tr w:rsidR="001A124A" w:rsidTr="001A124A">
        <w:tc>
          <w:tcPr>
            <w:tcW w:w="1701" w:type="pct"/>
          </w:tcPr>
          <w:p w:rsidR="001A124A" w:rsidRPr="001A124A" w:rsidRDefault="001A124A" w:rsidP="00E1434B">
            <w:r>
              <w:t xml:space="preserve">Got at parties </w:t>
            </w:r>
          </w:p>
        </w:tc>
        <w:tc>
          <w:tcPr>
            <w:tcW w:w="799" w:type="pct"/>
          </w:tcPr>
          <w:p w:rsidR="001A124A" w:rsidRPr="001A124A" w:rsidRDefault="001A124A" w:rsidP="00E1434B">
            <w:r>
              <w:t>32.1</w:t>
            </w:r>
            <w:r w:rsidRPr="00F939C3">
              <w:t xml:space="preserve">% (n = </w:t>
            </w:r>
            <w:r>
              <w:t>18</w:t>
            </w:r>
            <w:r w:rsidRPr="00F939C3">
              <w:t>)</w:t>
            </w:r>
          </w:p>
        </w:tc>
        <w:tc>
          <w:tcPr>
            <w:tcW w:w="1692" w:type="pct"/>
          </w:tcPr>
          <w:p w:rsidR="001A124A" w:rsidRPr="001A124A" w:rsidRDefault="000904BD" w:rsidP="00E1434B">
            <w:r>
              <w:t>Took from stores</w:t>
            </w:r>
          </w:p>
        </w:tc>
        <w:tc>
          <w:tcPr>
            <w:tcW w:w="808" w:type="pct"/>
          </w:tcPr>
          <w:p w:rsidR="001A124A" w:rsidRPr="001A124A" w:rsidRDefault="000904BD" w:rsidP="00E1434B">
            <w:r>
              <w:t>5.4</w:t>
            </w:r>
            <w:r w:rsidRPr="00F939C3">
              <w:t xml:space="preserve">% (n = </w:t>
            </w:r>
            <w:r>
              <w:t>3</w:t>
            </w:r>
            <w:r w:rsidRPr="00F939C3">
              <w:t>)</w:t>
            </w:r>
          </w:p>
        </w:tc>
      </w:tr>
      <w:tr w:rsidR="001A124A" w:rsidTr="001A124A">
        <w:tc>
          <w:tcPr>
            <w:tcW w:w="1701" w:type="pct"/>
          </w:tcPr>
          <w:p w:rsidR="001A124A" w:rsidRPr="001A124A" w:rsidRDefault="00F063CC" w:rsidP="00E1434B">
            <w:r>
              <w:t>Took from home</w:t>
            </w:r>
          </w:p>
        </w:tc>
        <w:tc>
          <w:tcPr>
            <w:tcW w:w="799" w:type="pct"/>
          </w:tcPr>
          <w:p w:rsidR="001A124A" w:rsidRPr="001A124A" w:rsidRDefault="00F063CC" w:rsidP="00E1434B">
            <w:r>
              <w:t>28.6</w:t>
            </w:r>
            <w:r w:rsidRPr="00F939C3">
              <w:t xml:space="preserve">% (n = </w:t>
            </w:r>
            <w:r>
              <w:t>16</w:t>
            </w:r>
            <w:r w:rsidRPr="00F939C3">
              <w:t>)</w:t>
            </w:r>
          </w:p>
        </w:tc>
        <w:tc>
          <w:tcPr>
            <w:tcW w:w="1692" w:type="pct"/>
          </w:tcPr>
          <w:p w:rsidR="001A124A" w:rsidRPr="001A124A" w:rsidRDefault="000904BD" w:rsidP="00E1434B">
            <w:r>
              <w:t>Bought at liquor stores</w:t>
            </w:r>
          </w:p>
        </w:tc>
        <w:tc>
          <w:tcPr>
            <w:tcW w:w="808" w:type="pct"/>
          </w:tcPr>
          <w:p w:rsidR="001A124A" w:rsidRPr="001A124A" w:rsidRDefault="000904BD" w:rsidP="00E1434B">
            <w:r>
              <w:t>3.6</w:t>
            </w:r>
            <w:r w:rsidRPr="00F939C3">
              <w:t xml:space="preserve">% (n = </w:t>
            </w:r>
            <w:r>
              <w:t>2</w:t>
            </w:r>
            <w:r w:rsidRPr="00F939C3">
              <w:t>)</w:t>
            </w:r>
          </w:p>
        </w:tc>
      </w:tr>
      <w:tr w:rsidR="001A124A" w:rsidTr="001A124A">
        <w:tc>
          <w:tcPr>
            <w:tcW w:w="1701" w:type="pct"/>
          </w:tcPr>
          <w:p w:rsidR="001A124A" w:rsidRPr="001A124A" w:rsidRDefault="00F063CC" w:rsidP="00E1434B">
            <w:r>
              <w:t>Got from other family</w:t>
            </w:r>
          </w:p>
        </w:tc>
        <w:tc>
          <w:tcPr>
            <w:tcW w:w="799" w:type="pct"/>
          </w:tcPr>
          <w:p w:rsidR="001A124A" w:rsidRPr="001A124A" w:rsidRDefault="00F063CC" w:rsidP="00E1434B">
            <w:r>
              <w:t>25.0</w:t>
            </w:r>
            <w:r w:rsidRPr="00F939C3">
              <w:t xml:space="preserve">% (n = </w:t>
            </w:r>
            <w:r>
              <w:t>14</w:t>
            </w:r>
            <w:r w:rsidRPr="00F939C3">
              <w:t>)</w:t>
            </w:r>
          </w:p>
        </w:tc>
        <w:tc>
          <w:tcPr>
            <w:tcW w:w="1692" w:type="pct"/>
          </w:tcPr>
          <w:p w:rsidR="001A124A" w:rsidRPr="001A124A" w:rsidRDefault="000904BD" w:rsidP="00E1434B">
            <w:r>
              <w:t xml:space="preserve">Bought at gas stations </w:t>
            </w:r>
          </w:p>
        </w:tc>
        <w:tc>
          <w:tcPr>
            <w:tcW w:w="808" w:type="pct"/>
          </w:tcPr>
          <w:p w:rsidR="001A124A" w:rsidRPr="001A124A" w:rsidRDefault="000904BD" w:rsidP="00E1434B">
            <w:r w:rsidRPr="00F939C3">
              <w:t>1.8% (n = 1)</w:t>
            </w:r>
          </w:p>
        </w:tc>
      </w:tr>
      <w:tr w:rsidR="001A124A" w:rsidTr="001A124A">
        <w:tc>
          <w:tcPr>
            <w:tcW w:w="1701" w:type="pct"/>
          </w:tcPr>
          <w:p w:rsidR="001A124A" w:rsidRPr="001A124A" w:rsidRDefault="00F063CC" w:rsidP="00E1434B">
            <w:r>
              <w:t xml:space="preserve">Got from parents </w:t>
            </w:r>
          </w:p>
        </w:tc>
        <w:tc>
          <w:tcPr>
            <w:tcW w:w="799" w:type="pct"/>
          </w:tcPr>
          <w:p w:rsidR="001A124A" w:rsidRPr="001A124A" w:rsidRDefault="00F063CC" w:rsidP="00E1434B">
            <w:r>
              <w:t>19.6</w:t>
            </w:r>
            <w:r w:rsidRPr="00F939C3">
              <w:t xml:space="preserve">% (n = </w:t>
            </w:r>
            <w:r>
              <w:t>11</w:t>
            </w:r>
            <w:r w:rsidRPr="00F939C3">
              <w:t>)</w:t>
            </w:r>
          </w:p>
        </w:tc>
        <w:tc>
          <w:tcPr>
            <w:tcW w:w="1692" w:type="pct"/>
          </w:tcPr>
          <w:p w:rsidR="001A124A" w:rsidRPr="001A124A" w:rsidRDefault="001A124A" w:rsidP="00E1434B"/>
        </w:tc>
        <w:tc>
          <w:tcPr>
            <w:tcW w:w="808" w:type="pct"/>
          </w:tcPr>
          <w:p w:rsidR="001A124A" w:rsidRPr="001A124A" w:rsidRDefault="001A124A" w:rsidP="00E1434B"/>
        </w:tc>
      </w:tr>
    </w:tbl>
    <w:p w:rsidR="001A124A" w:rsidRPr="001A124A" w:rsidRDefault="001A124A" w:rsidP="00E1434B">
      <w:pPr>
        <w:spacing w:after="0" w:line="240" w:lineRule="auto"/>
      </w:pPr>
      <w:r w:rsidRPr="001A124A">
        <w:t>*</w:t>
      </w:r>
      <w:r>
        <w:t>Students could select all applicable sources.</w:t>
      </w:r>
    </w:p>
    <w:p w:rsidR="00901A9A" w:rsidRPr="009210A4" w:rsidRDefault="00901A9A" w:rsidP="00E1434B">
      <w:pPr>
        <w:spacing w:after="0" w:line="240" w:lineRule="auto"/>
        <w:rPr>
          <w:b/>
          <w:color w:val="4F81BD" w:themeColor="accent1"/>
        </w:rPr>
      </w:pPr>
      <w:r w:rsidRPr="009210A4">
        <w:rPr>
          <w:b/>
          <w:color w:val="4F81BD" w:themeColor="accent1"/>
        </w:rPr>
        <w:lastRenderedPageBreak/>
        <w:t>INDIVIDUAL FACTORS</w:t>
      </w:r>
    </w:p>
    <w:p w:rsidR="00CC343B" w:rsidRDefault="00CC343B" w:rsidP="00E1434B">
      <w:pPr>
        <w:spacing w:after="0" w:line="240" w:lineRule="auto"/>
        <w:rPr>
          <w:b/>
          <w:color w:val="4F81BD" w:themeColor="accent1"/>
        </w:rPr>
      </w:pPr>
    </w:p>
    <w:p w:rsidR="00754FDA" w:rsidRDefault="00754FDA" w:rsidP="00E1434B">
      <w:pPr>
        <w:spacing w:after="0" w:line="240" w:lineRule="auto"/>
        <w:rPr>
          <w:b/>
          <w:color w:val="4F81BD" w:themeColor="accent1"/>
        </w:rPr>
      </w:pPr>
      <w:r w:rsidRPr="00754FDA">
        <w:rPr>
          <w:b/>
          <w:noProof/>
          <w:color w:val="4F81BD" w:themeColor="accent1"/>
        </w:rPr>
        <w:drawing>
          <wp:inline distT="0" distB="0" distL="0" distR="0">
            <wp:extent cx="5947410" cy="2697480"/>
            <wp:effectExtent l="19050" t="0" r="15240" b="762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4FDA" w:rsidRPr="009210A4" w:rsidRDefault="00754FDA" w:rsidP="00E1434B">
      <w:pPr>
        <w:spacing w:after="0" w:line="240" w:lineRule="auto"/>
        <w:rPr>
          <w:b/>
          <w:color w:val="4F81BD" w:themeColor="accent1"/>
        </w:rPr>
      </w:pPr>
    </w:p>
    <w:tbl>
      <w:tblPr>
        <w:tblStyle w:val="TableGrid"/>
        <w:tblW w:w="5000" w:type="pct"/>
        <w:tblLook w:val="04A0"/>
      </w:tblPr>
      <w:tblGrid>
        <w:gridCol w:w="2898"/>
        <w:gridCol w:w="1668"/>
        <w:gridCol w:w="1670"/>
        <w:gridCol w:w="1668"/>
        <w:gridCol w:w="1672"/>
      </w:tblGrid>
      <w:tr w:rsidR="00CC343B" w:rsidRPr="009C4DCC" w:rsidTr="004E0863">
        <w:tc>
          <w:tcPr>
            <w:tcW w:w="5000" w:type="pct"/>
            <w:gridSpan w:val="5"/>
          </w:tcPr>
          <w:p w:rsidR="00CC343B" w:rsidRPr="009C4DCC" w:rsidRDefault="00CC343B" w:rsidP="004E0863">
            <w:r w:rsidRPr="009C4DCC">
              <w:t>Perceived Risk of Great or Moderate Harm from Alcohol Use (2016 MSS)</w:t>
            </w:r>
          </w:p>
        </w:tc>
      </w:tr>
      <w:tr w:rsidR="00CC343B" w:rsidRPr="009C4DCC" w:rsidTr="004E0863">
        <w:tc>
          <w:tcPr>
            <w:tcW w:w="1513" w:type="pct"/>
          </w:tcPr>
          <w:p w:rsidR="00CC343B" w:rsidRPr="009C4DCC" w:rsidRDefault="00CC343B" w:rsidP="004E0863"/>
        </w:tc>
        <w:tc>
          <w:tcPr>
            <w:tcW w:w="871" w:type="pct"/>
          </w:tcPr>
          <w:p w:rsidR="00CC343B" w:rsidRPr="009C4DCC" w:rsidRDefault="00CC343B" w:rsidP="004E0863">
            <w:pPr>
              <w:jc w:val="center"/>
            </w:pPr>
            <w:r w:rsidRPr="009C4DCC">
              <w:t>8th Grade</w:t>
            </w:r>
          </w:p>
        </w:tc>
        <w:tc>
          <w:tcPr>
            <w:tcW w:w="872" w:type="pct"/>
          </w:tcPr>
          <w:p w:rsidR="00CC343B" w:rsidRPr="009C4DCC" w:rsidRDefault="00CC343B" w:rsidP="004E0863">
            <w:pPr>
              <w:jc w:val="center"/>
            </w:pPr>
            <w:r w:rsidRPr="009C4DCC">
              <w:t>9th Grade</w:t>
            </w:r>
          </w:p>
        </w:tc>
        <w:tc>
          <w:tcPr>
            <w:tcW w:w="871" w:type="pct"/>
          </w:tcPr>
          <w:p w:rsidR="00CC343B" w:rsidRPr="009C4DCC" w:rsidRDefault="00CC343B" w:rsidP="004E0863">
            <w:pPr>
              <w:jc w:val="center"/>
            </w:pPr>
            <w:r w:rsidRPr="009C4DCC">
              <w:t>11th Grade</w:t>
            </w:r>
          </w:p>
        </w:tc>
        <w:tc>
          <w:tcPr>
            <w:tcW w:w="873" w:type="pct"/>
          </w:tcPr>
          <w:p w:rsidR="00CC343B" w:rsidRPr="009C4DCC" w:rsidRDefault="00CC343B" w:rsidP="004E0863">
            <w:pPr>
              <w:jc w:val="center"/>
            </w:pPr>
            <w:r w:rsidRPr="009C4DCC">
              <w:t>Total</w:t>
            </w:r>
          </w:p>
        </w:tc>
      </w:tr>
      <w:tr w:rsidR="00CC343B" w:rsidRPr="009C4DCC" w:rsidTr="004E0863">
        <w:tc>
          <w:tcPr>
            <w:tcW w:w="1513" w:type="pct"/>
          </w:tcPr>
          <w:p w:rsidR="00CC343B" w:rsidRPr="009C4DCC" w:rsidRDefault="00CC343B" w:rsidP="004E0863">
            <w:r w:rsidRPr="009C4DCC">
              <w:t>Winona County</w:t>
            </w:r>
          </w:p>
        </w:tc>
        <w:tc>
          <w:tcPr>
            <w:tcW w:w="871" w:type="pct"/>
          </w:tcPr>
          <w:p w:rsidR="00CC343B" w:rsidRPr="009C4DCC" w:rsidRDefault="00C24A31" w:rsidP="00C24A31">
            <w:pPr>
              <w:jc w:val="center"/>
            </w:pPr>
            <w:r w:rsidRPr="009C4DCC">
              <w:t>68.2</w:t>
            </w:r>
            <w:r w:rsidR="00CC343B" w:rsidRPr="009C4DCC">
              <w:t xml:space="preserve">% (n = </w:t>
            </w:r>
            <w:r w:rsidRPr="009C4DCC">
              <w:t>214</w:t>
            </w:r>
            <w:r w:rsidR="00CC343B" w:rsidRPr="009C4DCC">
              <w:t>)</w:t>
            </w:r>
          </w:p>
        </w:tc>
        <w:tc>
          <w:tcPr>
            <w:tcW w:w="872" w:type="pct"/>
          </w:tcPr>
          <w:p w:rsidR="00CC343B" w:rsidRPr="009C4DCC" w:rsidRDefault="00C24A31" w:rsidP="00C24A31">
            <w:pPr>
              <w:jc w:val="center"/>
            </w:pPr>
            <w:r w:rsidRPr="009C4DCC">
              <w:t>73.8</w:t>
            </w:r>
            <w:r w:rsidR="00CC343B" w:rsidRPr="009C4DCC">
              <w:t xml:space="preserve">% (n = </w:t>
            </w:r>
            <w:r w:rsidRPr="009C4DCC">
              <w:t>268</w:t>
            </w:r>
            <w:r w:rsidR="00CC343B" w:rsidRPr="009C4DCC">
              <w:t>)</w:t>
            </w:r>
          </w:p>
        </w:tc>
        <w:tc>
          <w:tcPr>
            <w:tcW w:w="871" w:type="pct"/>
          </w:tcPr>
          <w:p w:rsidR="00CC343B" w:rsidRPr="009C4DCC" w:rsidRDefault="00C24A31" w:rsidP="00C24A31">
            <w:pPr>
              <w:jc w:val="center"/>
            </w:pPr>
            <w:r w:rsidRPr="009C4DCC">
              <w:t>74.8</w:t>
            </w:r>
            <w:r w:rsidR="00CC343B" w:rsidRPr="009C4DCC">
              <w:t xml:space="preserve">% (n = </w:t>
            </w:r>
            <w:r w:rsidRPr="009C4DCC">
              <w:t>237</w:t>
            </w:r>
            <w:r w:rsidR="00CC343B" w:rsidRPr="009C4DCC">
              <w:t>)</w:t>
            </w:r>
          </w:p>
        </w:tc>
        <w:tc>
          <w:tcPr>
            <w:tcW w:w="873" w:type="pct"/>
          </w:tcPr>
          <w:p w:rsidR="00CC343B" w:rsidRPr="009C4DCC" w:rsidRDefault="003B00DF" w:rsidP="003B00DF">
            <w:pPr>
              <w:jc w:val="center"/>
            </w:pPr>
            <w:r w:rsidRPr="009C4DCC">
              <w:t>72.3</w:t>
            </w:r>
            <w:r w:rsidR="00CC343B" w:rsidRPr="009C4DCC">
              <w:t xml:space="preserve">% (n = </w:t>
            </w:r>
            <w:r w:rsidRPr="009C4DCC">
              <w:t>722</w:t>
            </w:r>
            <w:r w:rsidR="00CC343B" w:rsidRPr="009C4DCC">
              <w:t>)</w:t>
            </w:r>
          </w:p>
        </w:tc>
      </w:tr>
      <w:tr w:rsidR="00CC343B" w:rsidRPr="009C4DCC" w:rsidTr="004E0863">
        <w:tc>
          <w:tcPr>
            <w:tcW w:w="1513" w:type="pct"/>
          </w:tcPr>
          <w:p w:rsidR="00CC343B" w:rsidRPr="009C4DCC" w:rsidRDefault="00CC343B" w:rsidP="004E0863">
            <w:r w:rsidRPr="009C4DCC">
              <w:t>Statewide</w:t>
            </w:r>
          </w:p>
        </w:tc>
        <w:tc>
          <w:tcPr>
            <w:tcW w:w="871" w:type="pct"/>
          </w:tcPr>
          <w:p w:rsidR="00CC343B" w:rsidRPr="009C4DCC" w:rsidRDefault="00C24A31" w:rsidP="004E0863">
            <w:pPr>
              <w:jc w:val="center"/>
            </w:pPr>
            <w:r w:rsidRPr="009C4DCC">
              <w:t>70.6</w:t>
            </w:r>
            <w:r w:rsidR="00CC343B" w:rsidRPr="009C4DCC">
              <w:t>%</w:t>
            </w:r>
          </w:p>
        </w:tc>
        <w:tc>
          <w:tcPr>
            <w:tcW w:w="872" w:type="pct"/>
          </w:tcPr>
          <w:p w:rsidR="00CC343B" w:rsidRPr="009C4DCC" w:rsidRDefault="00C24A31" w:rsidP="004E0863">
            <w:pPr>
              <w:jc w:val="center"/>
            </w:pPr>
            <w:r w:rsidRPr="009C4DCC">
              <w:t>73.0</w:t>
            </w:r>
            <w:r w:rsidR="00CC343B" w:rsidRPr="009C4DCC">
              <w:t>%</w:t>
            </w:r>
          </w:p>
        </w:tc>
        <w:tc>
          <w:tcPr>
            <w:tcW w:w="871" w:type="pct"/>
          </w:tcPr>
          <w:p w:rsidR="00CC343B" w:rsidRPr="009C4DCC" w:rsidRDefault="00C24A31" w:rsidP="004E0863">
            <w:pPr>
              <w:jc w:val="center"/>
            </w:pPr>
            <w:r w:rsidRPr="009C4DCC">
              <w:t>73.0</w:t>
            </w:r>
            <w:r w:rsidR="00CC343B" w:rsidRPr="009C4DCC">
              <w:t>%</w:t>
            </w:r>
          </w:p>
        </w:tc>
        <w:tc>
          <w:tcPr>
            <w:tcW w:w="873" w:type="pct"/>
          </w:tcPr>
          <w:p w:rsidR="00CC343B" w:rsidRPr="009C4DCC" w:rsidRDefault="00F17E4F" w:rsidP="004E0863">
            <w:pPr>
              <w:jc w:val="center"/>
            </w:pPr>
            <w:r w:rsidRPr="009C4DCC">
              <w:t>71.9</w:t>
            </w:r>
            <w:r w:rsidR="00CC343B" w:rsidRPr="009C4DCC">
              <w:t>%</w:t>
            </w:r>
          </w:p>
        </w:tc>
      </w:tr>
    </w:tbl>
    <w:p w:rsidR="00CC343B" w:rsidRPr="009C4DCC" w:rsidRDefault="00CC343B" w:rsidP="00CC343B">
      <w:pPr>
        <w:spacing w:after="0" w:line="240" w:lineRule="auto"/>
      </w:pPr>
    </w:p>
    <w:p w:rsidR="00CC343B" w:rsidRDefault="009C4DCC" w:rsidP="00CC343B">
      <w:pPr>
        <w:spacing w:after="0" w:line="240" w:lineRule="auto"/>
        <w:rPr>
          <w:highlight w:val="yellow"/>
        </w:rPr>
      </w:pPr>
      <w:r w:rsidRPr="009C4DCC">
        <w:rPr>
          <w:noProof/>
        </w:rPr>
        <w:drawing>
          <wp:inline distT="0" distB="0" distL="0" distR="0">
            <wp:extent cx="5947410" cy="2865120"/>
            <wp:effectExtent l="19050" t="0" r="1524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4DCC" w:rsidRPr="00EF3A52" w:rsidRDefault="009C4DCC" w:rsidP="00CC343B">
      <w:pPr>
        <w:spacing w:after="0" w:line="240" w:lineRule="auto"/>
        <w:rPr>
          <w:highlight w:val="yellow"/>
        </w:rPr>
      </w:pPr>
    </w:p>
    <w:tbl>
      <w:tblPr>
        <w:tblStyle w:val="TableGrid"/>
        <w:tblW w:w="5000" w:type="pct"/>
        <w:tblLook w:val="04A0"/>
      </w:tblPr>
      <w:tblGrid>
        <w:gridCol w:w="2900"/>
        <w:gridCol w:w="1668"/>
        <w:gridCol w:w="1668"/>
        <w:gridCol w:w="1668"/>
        <w:gridCol w:w="1672"/>
      </w:tblGrid>
      <w:tr w:rsidR="00CC343B" w:rsidRPr="009C4DCC" w:rsidTr="004E0863">
        <w:tc>
          <w:tcPr>
            <w:tcW w:w="5000" w:type="pct"/>
            <w:gridSpan w:val="5"/>
          </w:tcPr>
          <w:p w:rsidR="00CC343B" w:rsidRPr="009C4DCC" w:rsidRDefault="00CC343B" w:rsidP="004E0863">
            <w:r w:rsidRPr="009C4DCC">
              <w:t>9th Grade Trends in Perceived Risk of Great or Moder</w:t>
            </w:r>
            <w:r w:rsidR="009C4DCC">
              <w:t>ate Harm from Alcohol Use (</w:t>
            </w:r>
            <w:r w:rsidRPr="009C4DCC">
              <w:t>MSS)</w:t>
            </w:r>
          </w:p>
        </w:tc>
      </w:tr>
      <w:tr w:rsidR="00CC343B" w:rsidRPr="009C4DCC" w:rsidTr="004E0863">
        <w:tc>
          <w:tcPr>
            <w:tcW w:w="1514" w:type="pct"/>
          </w:tcPr>
          <w:p w:rsidR="00CC343B" w:rsidRPr="009C4DCC" w:rsidRDefault="00CC343B" w:rsidP="004E0863"/>
        </w:tc>
        <w:tc>
          <w:tcPr>
            <w:tcW w:w="871" w:type="pct"/>
          </w:tcPr>
          <w:p w:rsidR="00CC343B" w:rsidRPr="009C4DCC" w:rsidRDefault="00CC343B" w:rsidP="004E0863">
            <w:pPr>
              <w:jc w:val="center"/>
            </w:pPr>
            <w:r w:rsidRPr="009C4DCC">
              <w:t>2007</w:t>
            </w:r>
          </w:p>
        </w:tc>
        <w:tc>
          <w:tcPr>
            <w:tcW w:w="871" w:type="pct"/>
          </w:tcPr>
          <w:p w:rsidR="00CC343B" w:rsidRPr="009C4DCC" w:rsidRDefault="00CC343B" w:rsidP="004E0863">
            <w:pPr>
              <w:jc w:val="center"/>
            </w:pPr>
            <w:r w:rsidRPr="009C4DCC">
              <w:t>2010</w:t>
            </w:r>
          </w:p>
        </w:tc>
        <w:tc>
          <w:tcPr>
            <w:tcW w:w="871" w:type="pct"/>
          </w:tcPr>
          <w:p w:rsidR="00CC343B" w:rsidRPr="009C4DCC" w:rsidRDefault="00CC343B" w:rsidP="004E0863">
            <w:pPr>
              <w:jc w:val="center"/>
            </w:pPr>
            <w:r w:rsidRPr="009C4DCC">
              <w:t>2013</w:t>
            </w:r>
          </w:p>
        </w:tc>
        <w:tc>
          <w:tcPr>
            <w:tcW w:w="873" w:type="pct"/>
          </w:tcPr>
          <w:p w:rsidR="00CC343B" w:rsidRPr="009C4DCC" w:rsidRDefault="00CC343B" w:rsidP="004E0863">
            <w:pPr>
              <w:jc w:val="center"/>
            </w:pPr>
            <w:r w:rsidRPr="009C4DCC">
              <w:t>2016</w:t>
            </w:r>
          </w:p>
        </w:tc>
      </w:tr>
      <w:tr w:rsidR="00CC343B" w:rsidRPr="009C4DCC" w:rsidTr="004E0863">
        <w:tc>
          <w:tcPr>
            <w:tcW w:w="1514" w:type="pct"/>
          </w:tcPr>
          <w:p w:rsidR="00CC343B" w:rsidRPr="009C4DCC" w:rsidRDefault="00CC343B" w:rsidP="004E0863">
            <w:r w:rsidRPr="009C4DCC">
              <w:t>Winona County</w:t>
            </w:r>
          </w:p>
        </w:tc>
        <w:tc>
          <w:tcPr>
            <w:tcW w:w="871" w:type="pct"/>
          </w:tcPr>
          <w:p w:rsidR="00CC343B" w:rsidRPr="009C4DCC" w:rsidRDefault="004E189E" w:rsidP="004E189E">
            <w:pPr>
              <w:jc w:val="center"/>
            </w:pPr>
            <w:r w:rsidRPr="009C4DCC">
              <w:t>77.2</w:t>
            </w:r>
            <w:r w:rsidR="00CC343B" w:rsidRPr="009C4DCC">
              <w:t xml:space="preserve">% (n = </w:t>
            </w:r>
            <w:r w:rsidRPr="009C4DCC">
              <w:t>295</w:t>
            </w:r>
            <w:r w:rsidR="00CC343B" w:rsidRPr="009C4DCC">
              <w:t>)</w:t>
            </w:r>
          </w:p>
        </w:tc>
        <w:tc>
          <w:tcPr>
            <w:tcW w:w="871" w:type="pct"/>
          </w:tcPr>
          <w:p w:rsidR="00CC343B" w:rsidRPr="009C4DCC" w:rsidRDefault="004E189E" w:rsidP="004E189E">
            <w:pPr>
              <w:jc w:val="center"/>
            </w:pPr>
            <w:r w:rsidRPr="009C4DCC">
              <w:t>78.4</w:t>
            </w:r>
            <w:r w:rsidR="00CC343B" w:rsidRPr="009C4DCC">
              <w:t xml:space="preserve">% (n = </w:t>
            </w:r>
            <w:r w:rsidRPr="009C4DCC">
              <w:t>273</w:t>
            </w:r>
            <w:r w:rsidR="00CC343B" w:rsidRPr="009C4DCC">
              <w:t>)</w:t>
            </w:r>
          </w:p>
        </w:tc>
        <w:tc>
          <w:tcPr>
            <w:tcW w:w="871" w:type="pct"/>
          </w:tcPr>
          <w:p w:rsidR="00CC343B" w:rsidRPr="009C4DCC" w:rsidRDefault="004E189E" w:rsidP="004E189E">
            <w:pPr>
              <w:jc w:val="center"/>
            </w:pPr>
            <w:r w:rsidRPr="009C4DCC">
              <w:t>71.6</w:t>
            </w:r>
            <w:r w:rsidR="00CC343B" w:rsidRPr="009C4DCC">
              <w:t xml:space="preserve">% (n = </w:t>
            </w:r>
            <w:r w:rsidRPr="009C4DCC">
              <w:t>252</w:t>
            </w:r>
            <w:r w:rsidR="00CC343B" w:rsidRPr="009C4DCC">
              <w:t>)</w:t>
            </w:r>
          </w:p>
        </w:tc>
        <w:tc>
          <w:tcPr>
            <w:tcW w:w="873" w:type="pct"/>
          </w:tcPr>
          <w:p w:rsidR="00CC343B" w:rsidRPr="009C4DCC" w:rsidRDefault="004E189E" w:rsidP="004E189E">
            <w:pPr>
              <w:jc w:val="center"/>
            </w:pPr>
            <w:r w:rsidRPr="009C4DCC">
              <w:t>73.8</w:t>
            </w:r>
            <w:r w:rsidR="00CC343B" w:rsidRPr="009C4DCC">
              <w:t xml:space="preserve">% (n = </w:t>
            </w:r>
            <w:r w:rsidRPr="009C4DCC">
              <w:t>268</w:t>
            </w:r>
            <w:r w:rsidR="00CC343B" w:rsidRPr="009C4DCC">
              <w:t>)</w:t>
            </w:r>
          </w:p>
        </w:tc>
      </w:tr>
      <w:tr w:rsidR="00CC343B" w:rsidRPr="005E6EE6" w:rsidTr="004E0863">
        <w:tc>
          <w:tcPr>
            <w:tcW w:w="1514" w:type="pct"/>
          </w:tcPr>
          <w:p w:rsidR="00CC343B" w:rsidRPr="009C4DCC" w:rsidRDefault="00CC343B" w:rsidP="004E0863">
            <w:r w:rsidRPr="009C4DCC">
              <w:t>Statewide</w:t>
            </w:r>
          </w:p>
        </w:tc>
        <w:tc>
          <w:tcPr>
            <w:tcW w:w="871" w:type="pct"/>
          </w:tcPr>
          <w:p w:rsidR="00CC343B" w:rsidRPr="009C4DCC" w:rsidRDefault="004E189E" w:rsidP="004E0863">
            <w:pPr>
              <w:jc w:val="center"/>
            </w:pPr>
            <w:r w:rsidRPr="009C4DCC">
              <w:t>82.8</w:t>
            </w:r>
            <w:r w:rsidR="00CC343B" w:rsidRPr="009C4DCC">
              <w:t>%</w:t>
            </w:r>
          </w:p>
        </w:tc>
        <w:tc>
          <w:tcPr>
            <w:tcW w:w="871" w:type="pct"/>
          </w:tcPr>
          <w:p w:rsidR="00CC343B" w:rsidRPr="009C4DCC" w:rsidRDefault="004E189E" w:rsidP="004E0863">
            <w:pPr>
              <w:jc w:val="center"/>
            </w:pPr>
            <w:r w:rsidRPr="009C4DCC">
              <w:t>83.6</w:t>
            </w:r>
            <w:r w:rsidR="00CC343B" w:rsidRPr="009C4DCC">
              <w:t>%</w:t>
            </w:r>
          </w:p>
        </w:tc>
        <w:tc>
          <w:tcPr>
            <w:tcW w:w="871" w:type="pct"/>
          </w:tcPr>
          <w:p w:rsidR="00CC343B" w:rsidRPr="009C4DCC" w:rsidRDefault="004E189E" w:rsidP="004E0863">
            <w:pPr>
              <w:jc w:val="center"/>
            </w:pPr>
            <w:r w:rsidRPr="009C4DCC">
              <w:t>75.5</w:t>
            </w:r>
            <w:r w:rsidR="00CC343B" w:rsidRPr="009C4DCC">
              <w:t>%</w:t>
            </w:r>
          </w:p>
        </w:tc>
        <w:tc>
          <w:tcPr>
            <w:tcW w:w="873" w:type="pct"/>
          </w:tcPr>
          <w:p w:rsidR="00CC343B" w:rsidRDefault="004E189E" w:rsidP="004E0863">
            <w:pPr>
              <w:jc w:val="center"/>
            </w:pPr>
            <w:r w:rsidRPr="009C4DCC">
              <w:t>73.0</w:t>
            </w:r>
            <w:r w:rsidR="00CC343B" w:rsidRPr="009C4DCC">
              <w:t>%</w:t>
            </w:r>
          </w:p>
        </w:tc>
      </w:tr>
    </w:tbl>
    <w:p w:rsidR="00CC343B" w:rsidRDefault="00CC343B" w:rsidP="00CC343B">
      <w:pPr>
        <w:spacing w:after="0" w:line="240" w:lineRule="auto"/>
        <w:ind w:left="360"/>
      </w:pPr>
    </w:p>
    <w:p w:rsidR="00CC343B" w:rsidRDefault="00CC343B" w:rsidP="00E1434B">
      <w:pPr>
        <w:spacing w:after="0" w:line="240" w:lineRule="auto"/>
        <w:rPr>
          <w:b/>
          <w:color w:val="4F81BD" w:themeColor="accent1"/>
          <w:highlight w:val="yellow"/>
        </w:rPr>
      </w:pPr>
    </w:p>
    <w:p w:rsidR="009C4DCC" w:rsidRDefault="009C4DCC" w:rsidP="009C4DCC">
      <w:pPr>
        <w:spacing w:after="0" w:line="240" w:lineRule="auto"/>
        <w:rPr>
          <w:b/>
          <w:color w:val="4F81BD" w:themeColor="accent1"/>
        </w:rPr>
      </w:pPr>
      <w:r w:rsidRPr="0000411D">
        <w:rPr>
          <w:b/>
          <w:color w:val="4F81BD" w:themeColor="accent1"/>
        </w:rPr>
        <w:lastRenderedPageBreak/>
        <w:t>NORMS</w:t>
      </w:r>
    </w:p>
    <w:p w:rsidR="009C4DCC" w:rsidRDefault="009C4DCC" w:rsidP="009C4DCC">
      <w:pPr>
        <w:spacing w:after="0" w:line="240" w:lineRule="auto"/>
        <w:rPr>
          <w:b/>
          <w:color w:val="4F81BD" w:themeColor="accent1"/>
        </w:rPr>
      </w:pPr>
    </w:p>
    <w:p w:rsidR="00112D8C" w:rsidRDefault="00112D8C" w:rsidP="009C4DCC">
      <w:pPr>
        <w:spacing w:after="0" w:line="240" w:lineRule="auto"/>
        <w:rPr>
          <w:b/>
          <w:color w:val="4F81BD" w:themeColor="accent1"/>
        </w:rPr>
      </w:pPr>
      <w:r w:rsidRPr="00112D8C">
        <w:rPr>
          <w:b/>
          <w:noProof/>
          <w:color w:val="4F81BD" w:themeColor="accent1"/>
        </w:rPr>
        <w:drawing>
          <wp:inline distT="0" distB="0" distL="0" distR="0">
            <wp:extent cx="6015990" cy="2994660"/>
            <wp:effectExtent l="19050" t="0" r="22860" b="0"/>
            <wp:docPr id="11"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2D8C" w:rsidRDefault="00112D8C" w:rsidP="009C4DCC">
      <w:pPr>
        <w:spacing w:after="0" w:line="240" w:lineRule="auto"/>
        <w:rPr>
          <w:b/>
          <w:color w:val="4F81BD" w:themeColor="accent1"/>
        </w:rPr>
      </w:pPr>
    </w:p>
    <w:tbl>
      <w:tblPr>
        <w:tblStyle w:val="TableGrid"/>
        <w:tblW w:w="5000" w:type="pct"/>
        <w:tblLook w:val="04A0"/>
      </w:tblPr>
      <w:tblGrid>
        <w:gridCol w:w="2898"/>
        <w:gridCol w:w="1668"/>
        <w:gridCol w:w="1670"/>
        <w:gridCol w:w="1668"/>
        <w:gridCol w:w="1672"/>
      </w:tblGrid>
      <w:tr w:rsidR="009C4DCC" w:rsidRPr="009C4DCC" w:rsidTr="004E0863">
        <w:tc>
          <w:tcPr>
            <w:tcW w:w="5000" w:type="pct"/>
            <w:gridSpan w:val="5"/>
          </w:tcPr>
          <w:p w:rsidR="009C4DCC" w:rsidRPr="009C4DCC" w:rsidRDefault="009C4DCC" w:rsidP="009C4DCC">
            <w:r w:rsidRPr="009C4DCC">
              <w:t xml:space="preserve">Perceived </w:t>
            </w:r>
            <w:r>
              <w:t>Parental Disapproval of</w:t>
            </w:r>
            <w:r w:rsidRPr="009C4DCC">
              <w:t xml:space="preserve"> Alcohol Use (2016 MSS)</w:t>
            </w:r>
          </w:p>
        </w:tc>
      </w:tr>
      <w:tr w:rsidR="009C4DCC" w:rsidRPr="009C4DCC" w:rsidTr="004E0863">
        <w:tc>
          <w:tcPr>
            <w:tcW w:w="1513" w:type="pct"/>
          </w:tcPr>
          <w:p w:rsidR="009C4DCC" w:rsidRPr="009C4DCC" w:rsidRDefault="009C4DCC" w:rsidP="004E0863"/>
        </w:tc>
        <w:tc>
          <w:tcPr>
            <w:tcW w:w="871" w:type="pct"/>
          </w:tcPr>
          <w:p w:rsidR="009C4DCC" w:rsidRPr="009C4DCC" w:rsidRDefault="009C4DCC" w:rsidP="004E0863">
            <w:pPr>
              <w:jc w:val="center"/>
            </w:pPr>
            <w:r w:rsidRPr="009C4DCC">
              <w:t>8th Grade</w:t>
            </w:r>
          </w:p>
        </w:tc>
        <w:tc>
          <w:tcPr>
            <w:tcW w:w="872" w:type="pct"/>
          </w:tcPr>
          <w:p w:rsidR="009C4DCC" w:rsidRPr="009C4DCC" w:rsidRDefault="009C4DCC" w:rsidP="004E0863">
            <w:pPr>
              <w:jc w:val="center"/>
            </w:pPr>
            <w:r w:rsidRPr="009C4DCC">
              <w:t>9th Grade</w:t>
            </w:r>
          </w:p>
        </w:tc>
        <w:tc>
          <w:tcPr>
            <w:tcW w:w="871" w:type="pct"/>
          </w:tcPr>
          <w:p w:rsidR="009C4DCC" w:rsidRPr="009C4DCC" w:rsidRDefault="009C4DCC" w:rsidP="004E0863">
            <w:pPr>
              <w:jc w:val="center"/>
            </w:pPr>
            <w:r w:rsidRPr="009C4DCC">
              <w:t>11th Grade</w:t>
            </w:r>
          </w:p>
        </w:tc>
        <w:tc>
          <w:tcPr>
            <w:tcW w:w="873" w:type="pct"/>
          </w:tcPr>
          <w:p w:rsidR="009C4DCC" w:rsidRPr="009C4DCC" w:rsidRDefault="009C4DCC" w:rsidP="004E0863">
            <w:pPr>
              <w:jc w:val="center"/>
            </w:pPr>
            <w:r w:rsidRPr="009C4DCC">
              <w:t>Total</w:t>
            </w:r>
          </w:p>
        </w:tc>
      </w:tr>
      <w:tr w:rsidR="009C4DCC" w:rsidRPr="009C4DCC" w:rsidTr="004E0863">
        <w:tc>
          <w:tcPr>
            <w:tcW w:w="1513" w:type="pct"/>
          </w:tcPr>
          <w:p w:rsidR="009C4DCC" w:rsidRPr="009C4DCC" w:rsidRDefault="009C4DCC" w:rsidP="004E0863">
            <w:r w:rsidRPr="009C4DCC">
              <w:t>Winona County</w:t>
            </w:r>
          </w:p>
        </w:tc>
        <w:tc>
          <w:tcPr>
            <w:tcW w:w="871" w:type="pct"/>
          </w:tcPr>
          <w:p w:rsidR="009C4DCC" w:rsidRPr="009C4DCC" w:rsidRDefault="009C4DCC" w:rsidP="009C4DCC">
            <w:pPr>
              <w:jc w:val="center"/>
            </w:pPr>
            <w:r>
              <w:t>93.1</w:t>
            </w:r>
            <w:r w:rsidRPr="009C4DCC">
              <w:t xml:space="preserve">% (n = </w:t>
            </w:r>
            <w:r>
              <w:t>295</w:t>
            </w:r>
            <w:r w:rsidRPr="009C4DCC">
              <w:t>)</w:t>
            </w:r>
          </w:p>
        </w:tc>
        <w:tc>
          <w:tcPr>
            <w:tcW w:w="872" w:type="pct"/>
          </w:tcPr>
          <w:p w:rsidR="009C4DCC" w:rsidRPr="009C4DCC" w:rsidRDefault="009C4DCC" w:rsidP="009C4DCC">
            <w:pPr>
              <w:jc w:val="center"/>
            </w:pPr>
            <w:r>
              <w:t>90.2</w:t>
            </w:r>
            <w:r w:rsidRPr="009C4DCC">
              <w:t xml:space="preserve">% (n = </w:t>
            </w:r>
            <w:r>
              <w:t>323</w:t>
            </w:r>
            <w:r w:rsidRPr="009C4DCC">
              <w:t>)</w:t>
            </w:r>
          </w:p>
        </w:tc>
        <w:tc>
          <w:tcPr>
            <w:tcW w:w="871" w:type="pct"/>
          </w:tcPr>
          <w:p w:rsidR="009C4DCC" w:rsidRPr="009C4DCC" w:rsidRDefault="009C4DCC" w:rsidP="009C4DCC">
            <w:pPr>
              <w:jc w:val="center"/>
            </w:pPr>
            <w:r>
              <w:t>85.7</w:t>
            </w:r>
            <w:r w:rsidRPr="009C4DCC">
              <w:t xml:space="preserve">% (n = </w:t>
            </w:r>
            <w:r>
              <w:t>275</w:t>
            </w:r>
            <w:r w:rsidRPr="009C4DCC">
              <w:t>)</w:t>
            </w:r>
          </w:p>
        </w:tc>
        <w:tc>
          <w:tcPr>
            <w:tcW w:w="873" w:type="pct"/>
          </w:tcPr>
          <w:p w:rsidR="009C4DCC" w:rsidRPr="009C4DCC" w:rsidRDefault="009C4DCC" w:rsidP="009C4DCC">
            <w:pPr>
              <w:jc w:val="center"/>
            </w:pPr>
            <w:r>
              <w:t>89.5</w:t>
            </w:r>
            <w:r w:rsidRPr="009C4DCC">
              <w:t xml:space="preserve">% (n = </w:t>
            </w:r>
            <w:r>
              <w:t>896</w:t>
            </w:r>
            <w:r w:rsidRPr="009C4DCC">
              <w:t>)</w:t>
            </w:r>
          </w:p>
        </w:tc>
      </w:tr>
      <w:tr w:rsidR="009C4DCC" w:rsidRPr="009C4DCC" w:rsidTr="004E0863">
        <w:tc>
          <w:tcPr>
            <w:tcW w:w="1513" w:type="pct"/>
          </w:tcPr>
          <w:p w:rsidR="009C4DCC" w:rsidRPr="009C4DCC" w:rsidRDefault="009C4DCC" w:rsidP="004E0863">
            <w:r w:rsidRPr="009C4DCC">
              <w:t>Statewide</w:t>
            </w:r>
          </w:p>
        </w:tc>
        <w:tc>
          <w:tcPr>
            <w:tcW w:w="871" w:type="pct"/>
          </w:tcPr>
          <w:p w:rsidR="009C4DCC" w:rsidRPr="009C4DCC" w:rsidRDefault="009C4DCC" w:rsidP="004E0863">
            <w:pPr>
              <w:jc w:val="center"/>
            </w:pPr>
            <w:r>
              <w:t>91.2</w:t>
            </w:r>
            <w:r w:rsidRPr="009C4DCC">
              <w:t>%</w:t>
            </w:r>
          </w:p>
        </w:tc>
        <w:tc>
          <w:tcPr>
            <w:tcW w:w="872" w:type="pct"/>
          </w:tcPr>
          <w:p w:rsidR="009C4DCC" w:rsidRPr="009C4DCC" w:rsidRDefault="009C4DCC" w:rsidP="004E0863">
            <w:pPr>
              <w:jc w:val="center"/>
            </w:pPr>
            <w:r>
              <w:t>91.3</w:t>
            </w:r>
            <w:r w:rsidRPr="009C4DCC">
              <w:t>%</w:t>
            </w:r>
          </w:p>
        </w:tc>
        <w:tc>
          <w:tcPr>
            <w:tcW w:w="871" w:type="pct"/>
          </w:tcPr>
          <w:p w:rsidR="009C4DCC" w:rsidRPr="009C4DCC" w:rsidRDefault="009C4DCC" w:rsidP="004E0863">
            <w:pPr>
              <w:jc w:val="center"/>
            </w:pPr>
            <w:r>
              <w:t>87.4</w:t>
            </w:r>
            <w:r w:rsidRPr="009C4DCC">
              <w:t>%</w:t>
            </w:r>
          </w:p>
        </w:tc>
        <w:tc>
          <w:tcPr>
            <w:tcW w:w="873" w:type="pct"/>
          </w:tcPr>
          <w:p w:rsidR="009C4DCC" w:rsidRPr="009C4DCC" w:rsidRDefault="009C4DCC" w:rsidP="004E0863">
            <w:pPr>
              <w:jc w:val="center"/>
            </w:pPr>
            <w:r>
              <w:t>90.0</w:t>
            </w:r>
            <w:r w:rsidRPr="009C4DCC">
              <w:t>%</w:t>
            </w:r>
          </w:p>
        </w:tc>
      </w:tr>
    </w:tbl>
    <w:p w:rsidR="009C4DCC" w:rsidRPr="009C4DCC" w:rsidRDefault="009C4DCC" w:rsidP="009C4DCC">
      <w:pPr>
        <w:spacing w:after="0" w:line="240" w:lineRule="auto"/>
      </w:pPr>
    </w:p>
    <w:tbl>
      <w:tblPr>
        <w:tblStyle w:val="TableGrid"/>
        <w:tblW w:w="5000" w:type="pct"/>
        <w:tblLook w:val="04A0"/>
      </w:tblPr>
      <w:tblGrid>
        <w:gridCol w:w="2898"/>
        <w:gridCol w:w="1668"/>
        <w:gridCol w:w="1670"/>
        <w:gridCol w:w="1668"/>
        <w:gridCol w:w="1672"/>
      </w:tblGrid>
      <w:tr w:rsidR="009C4DCC" w:rsidRPr="009C4DCC" w:rsidTr="004E0863">
        <w:tc>
          <w:tcPr>
            <w:tcW w:w="5000" w:type="pct"/>
            <w:gridSpan w:val="5"/>
          </w:tcPr>
          <w:p w:rsidR="009C4DCC" w:rsidRPr="009C4DCC" w:rsidRDefault="009C4DCC" w:rsidP="009C4DCC">
            <w:r w:rsidRPr="009C4DCC">
              <w:t xml:space="preserve">Perceived </w:t>
            </w:r>
            <w:r>
              <w:t>Friend Disapproval of</w:t>
            </w:r>
            <w:r w:rsidRPr="009C4DCC">
              <w:t xml:space="preserve"> Alcohol Use (2016 MSS)</w:t>
            </w:r>
          </w:p>
        </w:tc>
      </w:tr>
      <w:tr w:rsidR="009C4DCC" w:rsidRPr="009C4DCC" w:rsidTr="004E0863">
        <w:tc>
          <w:tcPr>
            <w:tcW w:w="1513" w:type="pct"/>
          </w:tcPr>
          <w:p w:rsidR="009C4DCC" w:rsidRPr="009C4DCC" w:rsidRDefault="009C4DCC" w:rsidP="004E0863"/>
        </w:tc>
        <w:tc>
          <w:tcPr>
            <w:tcW w:w="871" w:type="pct"/>
          </w:tcPr>
          <w:p w:rsidR="009C4DCC" w:rsidRPr="009C4DCC" w:rsidRDefault="009C4DCC" w:rsidP="004E0863">
            <w:pPr>
              <w:jc w:val="center"/>
            </w:pPr>
            <w:r w:rsidRPr="009C4DCC">
              <w:t>8th Grade</w:t>
            </w:r>
          </w:p>
        </w:tc>
        <w:tc>
          <w:tcPr>
            <w:tcW w:w="872" w:type="pct"/>
          </w:tcPr>
          <w:p w:rsidR="009C4DCC" w:rsidRPr="009C4DCC" w:rsidRDefault="009C4DCC" w:rsidP="004E0863">
            <w:pPr>
              <w:jc w:val="center"/>
            </w:pPr>
            <w:r w:rsidRPr="009C4DCC">
              <w:t>9th Grade</w:t>
            </w:r>
          </w:p>
        </w:tc>
        <w:tc>
          <w:tcPr>
            <w:tcW w:w="871" w:type="pct"/>
          </w:tcPr>
          <w:p w:rsidR="009C4DCC" w:rsidRPr="009C4DCC" w:rsidRDefault="009C4DCC" w:rsidP="004E0863">
            <w:pPr>
              <w:jc w:val="center"/>
            </w:pPr>
            <w:r w:rsidRPr="009C4DCC">
              <w:t>11th Grade</w:t>
            </w:r>
          </w:p>
        </w:tc>
        <w:tc>
          <w:tcPr>
            <w:tcW w:w="873" w:type="pct"/>
          </w:tcPr>
          <w:p w:rsidR="009C4DCC" w:rsidRPr="009C4DCC" w:rsidRDefault="009C4DCC" w:rsidP="004E0863">
            <w:pPr>
              <w:jc w:val="center"/>
            </w:pPr>
            <w:r w:rsidRPr="004F5F7E">
              <w:t>Total</w:t>
            </w:r>
          </w:p>
        </w:tc>
      </w:tr>
      <w:tr w:rsidR="009C4DCC" w:rsidRPr="009C4DCC" w:rsidTr="004E0863">
        <w:tc>
          <w:tcPr>
            <w:tcW w:w="1513" w:type="pct"/>
          </w:tcPr>
          <w:p w:rsidR="009C4DCC" w:rsidRPr="009C4DCC" w:rsidRDefault="009C4DCC" w:rsidP="004E0863">
            <w:r w:rsidRPr="009C4DCC">
              <w:t>Winona County</w:t>
            </w:r>
          </w:p>
        </w:tc>
        <w:tc>
          <w:tcPr>
            <w:tcW w:w="871" w:type="pct"/>
          </w:tcPr>
          <w:p w:rsidR="009C4DCC" w:rsidRPr="009C4DCC" w:rsidRDefault="009C4DCC" w:rsidP="009C4DCC">
            <w:pPr>
              <w:jc w:val="center"/>
            </w:pPr>
            <w:r>
              <w:t>87.9</w:t>
            </w:r>
            <w:r w:rsidRPr="009C4DCC">
              <w:t xml:space="preserve">% (n = </w:t>
            </w:r>
            <w:r>
              <w:t>277</w:t>
            </w:r>
            <w:r w:rsidRPr="009C4DCC">
              <w:t>)</w:t>
            </w:r>
          </w:p>
        </w:tc>
        <w:tc>
          <w:tcPr>
            <w:tcW w:w="872" w:type="pct"/>
          </w:tcPr>
          <w:p w:rsidR="009C4DCC" w:rsidRPr="009C4DCC" w:rsidRDefault="009C4DCC" w:rsidP="009C4DCC">
            <w:pPr>
              <w:jc w:val="center"/>
            </w:pPr>
            <w:r>
              <w:t>81.0</w:t>
            </w:r>
            <w:r w:rsidRPr="009C4DCC">
              <w:t xml:space="preserve">% (n = </w:t>
            </w:r>
            <w:r>
              <w:t>289</w:t>
            </w:r>
            <w:r w:rsidRPr="009C4DCC">
              <w:t>)</w:t>
            </w:r>
          </w:p>
        </w:tc>
        <w:tc>
          <w:tcPr>
            <w:tcW w:w="871" w:type="pct"/>
          </w:tcPr>
          <w:p w:rsidR="009C4DCC" w:rsidRPr="009C4DCC" w:rsidRDefault="009C4DCC" w:rsidP="009C4DCC">
            <w:pPr>
              <w:jc w:val="center"/>
            </w:pPr>
            <w:r>
              <w:t>64.6</w:t>
            </w:r>
            <w:r w:rsidRPr="009C4DCC">
              <w:t xml:space="preserve">% (n = </w:t>
            </w:r>
            <w:r>
              <w:t>206</w:t>
            </w:r>
            <w:r w:rsidRPr="009C4DCC">
              <w:t>)</w:t>
            </w:r>
          </w:p>
        </w:tc>
        <w:tc>
          <w:tcPr>
            <w:tcW w:w="873" w:type="pct"/>
          </w:tcPr>
          <w:p w:rsidR="009C4DCC" w:rsidRPr="009C4DCC" w:rsidRDefault="004F5F7E" w:rsidP="004F5F7E">
            <w:pPr>
              <w:jc w:val="center"/>
            </w:pPr>
            <w:r>
              <w:t>77.8</w:t>
            </w:r>
            <w:r w:rsidR="009C4DCC" w:rsidRPr="009C4DCC">
              <w:t xml:space="preserve">% (n = </w:t>
            </w:r>
            <w:r>
              <w:t>775</w:t>
            </w:r>
            <w:r w:rsidR="009C4DCC" w:rsidRPr="009C4DCC">
              <w:t>)</w:t>
            </w:r>
          </w:p>
        </w:tc>
      </w:tr>
      <w:tr w:rsidR="009C4DCC" w:rsidRPr="009C4DCC" w:rsidTr="004E0863">
        <w:tc>
          <w:tcPr>
            <w:tcW w:w="1513" w:type="pct"/>
          </w:tcPr>
          <w:p w:rsidR="009C4DCC" w:rsidRPr="009C4DCC" w:rsidRDefault="009C4DCC" w:rsidP="004E0863">
            <w:r w:rsidRPr="009C4DCC">
              <w:t>Statewide</w:t>
            </w:r>
          </w:p>
        </w:tc>
        <w:tc>
          <w:tcPr>
            <w:tcW w:w="871" w:type="pct"/>
          </w:tcPr>
          <w:p w:rsidR="009C4DCC" w:rsidRPr="009C4DCC" w:rsidRDefault="009C4DCC" w:rsidP="004E0863">
            <w:pPr>
              <w:jc w:val="center"/>
            </w:pPr>
            <w:r>
              <w:t>85.4</w:t>
            </w:r>
            <w:r w:rsidRPr="009C4DCC">
              <w:t>%</w:t>
            </w:r>
          </w:p>
        </w:tc>
        <w:tc>
          <w:tcPr>
            <w:tcW w:w="872" w:type="pct"/>
          </w:tcPr>
          <w:p w:rsidR="009C4DCC" w:rsidRPr="009C4DCC" w:rsidRDefault="009C4DCC" w:rsidP="004E0863">
            <w:pPr>
              <w:jc w:val="center"/>
            </w:pPr>
            <w:r>
              <w:t>80.1</w:t>
            </w:r>
            <w:r w:rsidRPr="009C4DCC">
              <w:t>%</w:t>
            </w:r>
          </w:p>
        </w:tc>
        <w:tc>
          <w:tcPr>
            <w:tcW w:w="871" w:type="pct"/>
          </w:tcPr>
          <w:p w:rsidR="009C4DCC" w:rsidRPr="009C4DCC" w:rsidRDefault="009C4DCC" w:rsidP="004E0863">
            <w:pPr>
              <w:jc w:val="center"/>
            </w:pPr>
            <w:r>
              <w:t>67.3</w:t>
            </w:r>
            <w:r w:rsidRPr="009C4DCC">
              <w:t>%</w:t>
            </w:r>
          </w:p>
        </w:tc>
        <w:tc>
          <w:tcPr>
            <w:tcW w:w="873" w:type="pct"/>
          </w:tcPr>
          <w:p w:rsidR="009C4DCC" w:rsidRPr="009C4DCC" w:rsidRDefault="004F5F7E" w:rsidP="004E0863">
            <w:pPr>
              <w:jc w:val="center"/>
            </w:pPr>
            <w:r>
              <w:t>78.2</w:t>
            </w:r>
            <w:r w:rsidR="009C4DCC" w:rsidRPr="009C4DCC">
              <w:t>%</w:t>
            </w:r>
          </w:p>
        </w:tc>
      </w:tr>
    </w:tbl>
    <w:p w:rsidR="009C4DCC" w:rsidRPr="009C4DCC" w:rsidRDefault="009C4DCC" w:rsidP="009C4DCC">
      <w:pPr>
        <w:spacing w:after="0" w:line="240" w:lineRule="auto"/>
      </w:pPr>
    </w:p>
    <w:tbl>
      <w:tblPr>
        <w:tblStyle w:val="TableGrid"/>
        <w:tblW w:w="5000" w:type="pct"/>
        <w:tblLook w:val="04A0"/>
      </w:tblPr>
      <w:tblGrid>
        <w:gridCol w:w="4250"/>
        <w:gridCol w:w="1331"/>
        <w:gridCol w:w="1331"/>
        <w:gridCol w:w="1331"/>
        <w:gridCol w:w="1333"/>
      </w:tblGrid>
      <w:tr w:rsidR="009C4DCC" w:rsidTr="009C4DCC">
        <w:tc>
          <w:tcPr>
            <w:tcW w:w="5000" w:type="pct"/>
            <w:gridSpan w:val="5"/>
          </w:tcPr>
          <w:p w:rsidR="009C4DCC" w:rsidRDefault="009C4DCC" w:rsidP="009C4DCC">
            <w:r>
              <w:t>Winona County Perceived Peer Use of Alcohol (2016 MSS)</w:t>
            </w:r>
          </w:p>
        </w:tc>
      </w:tr>
      <w:tr w:rsidR="009C4DCC" w:rsidTr="009C4DCC">
        <w:tc>
          <w:tcPr>
            <w:tcW w:w="2219" w:type="pct"/>
          </w:tcPr>
          <w:p w:rsidR="009C4DCC" w:rsidRDefault="009C4DCC" w:rsidP="009C4DCC"/>
        </w:tc>
        <w:tc>
          <w:tcPr>
            <w:tcW w:w="695" w:type="pct"/>
          </w:tcPr>
          <w:p w:rsidR="009C4DCC" w:rsidRPr="009C4DCC" w:rsidRDefault="009C4DCC" w:rsidP="004E0863">
            <w:pPr>
              <w:jc w:val="center"/>
            </w:pPr>
            <w:r w:rsidRPr="009C4DCC">
              <w:t>8th Grade</w:t>
            </w:r>
          </w:p>
        </w:tc>
        <w:tc>
          <w:tcPr>
            <w:tcW w:w="695" w:type="pct"/>
          </w:tcPr>
          <w:p w:rsidR="009C4DCC" w:rsidRPr="009C4DCC" w:rsidRDefault="009C4DCC" w:rsidP="004E0863">
            <w:pPr>
              <w:jc w:val="center"/>
            </w:pPr>
            <w:r w:rsidRPr="009C4DCC">
              <w:t>9th Grade</w:t>
            </w:r>
          </w:p>
        </w:tc>
        <w:tc>
          <w:tcPr>
            <w:tcW w:w="695" w:type="pct"/>
          </w:tcPr>
          <w:p w:rsidR="009C4DCC" w:rsidRPr="009C4DCC" w:rsidRDefault="009C4DCC" w:rsidP="004E0863">
            <w:pPr>
              <w:jc w:val="center"/>
            </w:pPr>
            <w:r w:rsidRPr="009C4DCC">
              <w:t>11th Grade</w:t>
            </w:r>
          </w:p>
        </w:tc>
        <w:tc>
          <w:tcPr>
            <w:tcW w:w="696" w:type="pct"/>
          </w:tcPr>
          <w:p w:rsidR="009C4DCC" w:rsidRPr="009C4DCC" w:rsidRDefault="009C4DCC" w:rsidP="004E0863">
            <w:pPr>
              <w:jc w:val="center"/>
            </w:pPr>
            <w:r w:rsidRPr="009C4DCC">
              <w:t>Total</w:t>
            </w:r>
          </w:p>
        </w:tc>
      </w:tr>
      <w:tr w:rsidR="009C4DCC" w:rsidTr="009C4DCC">
        <w:tc>
          <w:tcPr>
            <w:tcW w:w="2219" w:type="pct"/>
          </w:tcPr>
          <w:p w:rsidR="009C4DCC" w:rsidRDefault="009C4DCC" w:rsidP="009C4DCC">
            <w:r w:rsidRPr="00112D8C">
              <w:t>I use monthly or more</w:t>
            </w:r>
          </w:p>
        </w:tc>
        <w:tc>
          <w:tcPr>
            <w:tcW w:w="695" w:type="pct"/>
          </w:tcPr>
          <w:p w:rsidR="009C4DCC" w:rsidRDefault="00112D8C" w:rsidP="009C4DCC">
            <w:pPr>
              <w:jc w:val="center"/>
            </w:pPr>
            <w:r>
              <w:t>3.4%</w:t>
            </w:r>
          </w:p>
        </w:tc>
        <w:tc>
          <w:tcPr>
            <w:tcW w:w="695" w:type="pct"/>
          </w:tcPr>
          <w:p w:rsidR="009C4DCC" w:rsidRDefault="00112D8C" w:rsidP="009C4DCC">
            <w:pPr>
              <w:jc w:val="center"/>
            </w:pPr>
            <w:r>
              <w:t>9.2%</w:t>
            </w:r>
          </w:p>
        </w:tc>
        <w:tc>
          <w:tcPr>
            <w:tcW w:w="695" w:type="pct"/>
          </w:tcPr>
          <w:p w:rsidR="009C4DCC" w:rsidRDefault="00112D8C" w:rsidP="009C4DCC">
            <w:pPr>
              <w:jc w:val="center"/>
            </w:pPr>
            <w:r>
              <w:t>22.7%</w:t>
            </w:r>
          </w:p>
        </w:tc>
        <w:tc>
          <w:tcPr>
            <w:tcW w:w="696" w:type="pct"/>
          </w:tcPr>
          <w:p w:rsidR="009C4DCC" w:rsidRDefault="00112D8C" w:rsidP="009C4DCC">
            <w:pPr>
              <w:jc w:val="center"/>
            </w:pPr>
            <w:r>
              <w:t>11.7%</w:t>
            </w:r>
          </w:p>
        </w:tc>
      </w:tr>
      <w:tr w:rsidR="009C4DCC" w:rsidTr="009C4DCC">
        <w:tc>
          <w:tcPr>
            <w:tcW w:w="2219" w:type="pct"/>
          </w:tcPr>
          <w:p w:rsidR="009C4DCC" w:rsidRDefault="009C4DCC" w:rsidP="009C4DCC">
            <w:r>
              <w:t>I think MOST use monthly or more</w:t>
            </w:r>
          </w:p>
        </w:tc>
        <w:tc>
          <w:tcPr>
            <w:tcW w:w="695" w:type="pct"/>
          </w:tcPr>
          <w:p w:rsidR="009C4DCC" w:rsidRDefault="009C4DCC" w:rsidP="009C4DCC">
            <w:pPr>
              <w:jc w:val="center"/>
            </w:pPr>
            <w:r>
              <w:t>21.6%</w:t>
            </w:r>
          </w:p>
        </w:tc>
        <w:tc>
          <w:tcPr>
            <w:tcW w:w="695" w:type="pct"/>
          </w:tcPr>
          <w:p w:rsidR="009C4DCC" w:rsidRDefault="009C4DCC" w:rsidP="009C4DCC">
            <w:pPr>
              <w:jc w:val="center"/>
            </w:pPr>
            <w:r>
              <w:t>51.7%</w:t>
            </w:r>
          </w:p>
        </w:tc>
        <w:tc>
          <w:tcPr>
            <w:tcW w:w="695" w:type="pct"/>
          </w:tcPr>
          <w:p w:rsidR="009C4DCC" w:rsidRDefault="009C4DCC" w:rsidP="009C4DCC">
            <w:pPr>
              <w:jc w:val="center"/>
            </w:pPr>
            <w:r>
              <w:t>73.0%</w:t>
            </w:r>
          </w:p>
        </w:tc>
        <w:tc>
          <w:tcPr>
            <w:tcW w:w="696" w:type="pct"/>
          </w:tcPr>
          <w:p w:rsidR="009C4DCC" w:rsidRDefault="009C4DCC" w:rsidP="009C4DCC">
            <w:pPr>
              <w:jc w:val="center"/>
            </w:pPr>
            <w:r>
              <w:t>48.9%</w:t>
            </w:r>
          </w:p>
        </w:tc>
      </w:tr>
    </w:tbl>
    <w:p w:rsidR="009C4DCC" w:rsidRDefault="009C4DCC" w:rsidP="009C4DCC">
      <w:pPr>
        <w:spacing w:after="0" w:line="240" w:lineRule="auto"/>
      </w:pPr>
    </w:p>
    <w:p w:rsidR="009C4DCC" w:rsidRDefault="009C4DCC" w:rsidP="00E1434B">
      <w:pPr>
        <w:spacing w:after="0" w:line="240" w:lineRule="auto"/>
        <w:rPr>
          <w:b/>
          <w:color w:val="4F81BD" w:themeColor="accent1"/>
          <w:sz w:val="32"/>
          <w:szCs w:val="32"/>
          <w:highlight w:val="yellow"/>
        </w:rPr>
      </w:pPr>
    </w:p>
    <w:p w:rsidR="009C4DCC" w:rsidRDefault="009C4DCC" w:rsidP="00E1434B">
      <w:pPr>
        <w:spacing w:after="0" w:line="240" w:lineRule="auto"/>
        <w:rPr>
          <w:b/>
          <w:color w:val="4F81BD" w:themeColor="accent1"/>
          <w:sz w:val="32"/>
          <w:szCs w:val="32"/>
          <w:highlight w:val="yellow"/>
        </w:rPr>
      </w:pPr>
    </w:p>
    <w:p w:rsidR="009C4DCC" w:rsidRDefault="009C4DCC" w:rsidP="00E1434B">
      <w:pPr>
        <w:spacing w:after="0" w:line="240" w:lineRule="auto"/>
        <w:rPr>
          <w:b/>
          <w:color w:val="4F81BD" w:themeColor="accent1"/>
          <w:sz w:val="32"/>
          <w:szCs w:val="32"/>
          <w:highlight w:val="yellow"/>
        </w:rPr>
      </w:pPr>
    </w:p>
    <w:p w:rsidR="009C4DCC" w:rsidRDefault="009C4DCC" w:rsidP="00E1434B">
      <w:pPr>
        <w:spacing w:after="0" w:line="240" w:lineRule="auto"/>
        <w:rPr>
          <w:b/>
          <w:color w:val="4F81BD" w:themeColor="accent1"/>
          <w:sz w:val="32"/>
          <w:szCs w:val="32"/>
          <w:highlight w:val="yellow"/>
        </w:rPr>
      </w:pPr>
    </w:p>
    <w:p w:rsidR="009C4DCC" w:rsidRDefault="009C4DCC" w:rsidP="00E1434B">
      <w:pPr>
        <w:spacing w:after="0" w:line="240" w:lineRule="auto"/>
        <w:rPr>
          <w:b/>
          <w:color w:val="4F81BD" w:themeColor="accent1"/>
          <w:sz w:val="32"/>
          <w:szCs w:val="32"/>
          <w:highlight w:val="yellow"/>
        </w:rPr>
      </w:pPr>
    </w:p>
    <w:p w:rsidR="009C4DCC" w:rsidRDefault="009C4DCC" w:rsidP="00E1434B">
      <w:pPr>
        <w:spacing w:after="0" w:line="240" w:lineRule="auto"/>
        <w:rPr>
          <w:b/>
          <w:color w:val="4F81BD" w:themeColor="accent1"/>
          <w:sz w:val="32"/>
          <w:szCs w:val="32"/>
          <w:highlight w:val="yellow"/>
        </w:rPr>
      </w:pPr>
    </w:p>
    <w:p w:rsidR="009C4DCC" w:rsidRDefault="009C4DCC" w:rsidP="00E1434B">
      <w:pPr>
        <w:spacing w:after="0" w:line="240" w:lineRule="auto"/>
        <w:rPr>
          <w:b/>
          <w:color w:val="4F81BD" w:themeColor="accent1"/>
          <w:sz w:val="32"/>
          <w:szCs w:val="32"/>
          <w:highlight w:val="yellow"/>
        </w:rPr>
      </w:pPr>
    </w:p>
    <w:p w:rsidR="009C4DCC" w:rsidRDefault="009C4DCC" w:rsidP="00E1434B">
      <w:pPr>
        <w:spacing w:after="0" w:line="240" w:lineRule="auto"/>
        <w:rPr>
          <w:b/>
          <w:color w:val="4F81BD" w:themeColor="accent1"/>
          <w:sz w:val="32"/>
          <w:szCs w:val="32"/>
          <w:highlight w:val="yellow"/>
        </w:rPr>
      </w:pPr>
    </w:p>
    <w:p w:rsidR="00E1434B" w:rsidRPr="00112D8C" w:rsidRDefault="00E1434B" w:rsidP="00E1434B">
      <w:pPr>
        <w:spacing w:after="0" w:line="240" w:lineRule="auto"/>
        <w:rPr>
          <w:b/>
          <w:color w:val="4F81BD" w:themeColor="accent1"/>
          <w:sz w:val="32"/>
          <w:szCs w:val="32"/>
        </w:rPr>
      </w:pPr>
      <w:r w:rsidRPr="00112D8C">
        <w:rPr>
          <w:b/>
          <w:color w:val="4F81BD" w:themeColor="accent1"/>
          <w:sz w:val="32"/>
          <w:szCs w:val="32"/>
        </w:rPr>
        <w:lastRenderedPageBreak/>
        <w:t>TOBACCO/NICOTINE</w:t>
      </w:r>
    </w:p>
    <w:p w:rsidR="00E1434B" w:rsidRPr="00112D8C" w:rsidRDefault="00E1434B" w:rsidP="00E1434B">
      <w:pPr>
        <w:spacing w:after="0" w:line="240" w:lineRule="auto"/>
        <w:rPr>
          <w:b/>
          <w:i/>
          <w:sz w:val="24"/>
          <w:szCs w:val="24"/>
        </w:rPr>
      </w:pPr>
    </w:p>
    <w:p w:rsidR="00E1434B" w:rsidRDefault="00E1434B" w:rsidP="00E1434B">
      <w:pPr>
        <w:spacing w:after="0" w:line="240" w:lineRule="auto"/>
        <w:rPr>
          <w:b/>
          <w:i/>
          <w:sz w:val="24"/>
          <w:szCs w:val="24"/>
        </w:rPr>
      </w:pPr>
      <w:r w:rsidRPr="00112D8C">
        <w:rPr>
          <w:b/>
          <w:i/>
          <w:sz w:val="24"/>
          <w:szCs w:val="24"/>
        </w:rPr>
        <w:t>Youth Use</w:t>
      </w:r>
    </w:p>
    <w:p w:rsidR="00112D8C" w:rsidRDefault="00112D8C" w:rsidP="00E1434B">
      <w:pPr>
        <w:spacing w:after="0" w:line="240" w:lineRule="auto"/>
        <w:rPr>
          <w:b/>
          <w:i/>
          <w:sz w:val="24"/>
          <w:szCs w:val="24"/>
        </w:rPr>
      </w:pPr>
    </w:p>
    <w:p w:rsidR="00FD0C9C" w:rsidRDefault="00FD0C9C" w:rsidP="00E1434B">
      <w:pPr>
        <w:spacing w:after="0" w:line="240" w:lineRule="auto"/>
        <w:rPr>
          <w:b/>
          <w:i/>
          <w:sz w:val="24"/>
          <w:szCs w:val="24"/>
        </w:rPr>
      </w:pPr>
      <w:r w:rsidRPr="00FD0C9C">
        <w:rPr>
          <w:b/>
          <w:i/>
          <w:noProof/>
          <w:sz w:val="24"/>
          <w:szCs w:val="24"/>
        </w:rPr>
        <w:drawing>
          <wp:inline distT="0" distB="0" distL="0" distR="0">
            <wp:extent cx="5947410" cy="2598420"/>
            <wp:effectExtent l="19050" t="0" r="15240" b="0"/>
            <wp:docPr id="13"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0C9C" w:rsidRDefault="00FD0C9C" w:rsidP="00E1434B">
      <w:pPr>
        <w:spacing w:after="0" w:line="240" w:lineRule="auto"/>
        <w:rPr>
          <w:b/>
          <w:i/>
          <w:sz w:val="24"/>
          <w:szCs w:val="24"/>
        </w:rPr>
      </w:pPr>
    </w:p>
    <w:tbl>
      <w:tblPr>
        <w:tblStyle w:val="TableGrid"/>
        <w:tblW w:w="5000" w:type="pct"/>
        <w:tblLook w:val="04A0"/>
      </w:tblPr>
      <w:tblGrid>
        <w:gridCol w:w="2898"/>
        <w:gridCol w:w="1668"/>
        <w:gridCol w:w="1670"/>
        <w:gridCol w:w="1668"/>
        <w:gridCol w:w="1672"/>
      </w:tblGrid>
      <w:tr w:rsidR="00112D8C" w:rsidRPr="005E6EE6" w:rsidTr="004E0863">
        <w:tc>
          <w:tcPr>
            <w:tcW w:w="5000" w:type="pct"/>
            <w:gridSpan w:val="5"/>
          </w:tcPr>
          <w:p w:rsidR="00112D8C" w:rsidRPr="005E6EE6" w:rsidRDefault="00112D8C" w:rsidP="00112D8C">
            <w:r w:rsidRPr="005E6EE6">
              <w:t xml:space="preserve">Past 30 Day </w:t>
            </w:r>
            <w:r>
              <w:t xml:space="preserve">Tobacco/Nicotine* </w:t>
            </w:r>
            <w:r w:rsidRPr="005E6EE6">
              <w:t>Use</w:t>
            </w:r>
            <w:r>
              <w:t xml:space="preserve"> (2016 MSS)</w:t>
            </w:r>
          </w:p>
        </w:tc>
      </w:tr>
      <w:tr w:rsidR="00112D8C" w:rsidRPr="005E6EE6" w:rsidTr="004E0863">
        <w:tc>
          <w:tcPr>
            <w:tcW w:w="1513" w:type="pct"/>
          </w:tcPr>
          <w:p w:rsidR="00112D8C" w:rsidRPr="00AC1109" w:rsidRDefault="00112D8C" w:rsidP="004E0863"/>
        </w:tc>
        <w:tc>
          <w:tcPr>
            <w:tcW w:w="871" w:type="pct"/>
          </w:tcPr>
          <w:p w:rsidR="00112D8C" w:rsidRPr="00AC1109" w:rsidRDefault="00112D8C" w:rsidP="004E0863">
            <w:pPr>
              <w:jc w:val="center"/>
            </w:pPr>
            <w:r w:rsidRPr="00AC1109">
              <w:t>8th Grade</w:t>
            </w:r>
          </w:p>
        </w:tc>
        <w:tc>
          <w:tcPr>
            <w:tcW w:w="872" w:type="pct"/>
          </w:tcPr>
          <w:p w:rsidR="00112D8C" w:rsidRPr="00AC1109" w:rsidRDefault="00112D8C" w:rsidP="004E0863">
            <w:pPr>
              <w:jc w:val="center"/>
            </w:pPr>
            <w:r w:rsidRPr="00AC1109">
              <w:t>9th Grade</w:t>
            </w:r>
          </w:p>
        </w:tc>
        <w:tc>
          <w:tcPr>
            <w:tcW w:w="871" w:type="pct"/>
          </w:tcPr>
          <w:p w:rsidR="00112D8C" w:rsidRPr="00AC1109" w:rsidRDefault="00112D8C" w:rsidP="004E0863">
            <w:pPr>
              <w:jc w:val="center"/>
            </w:pPr>
            <w:r w:rsidRPr="00AC1109">
              <w:t>11th Grade</w:t>
            </w:r>
          </w:p>
        </w:tc>
        <w:tc>
          <w:tcPr>
            <w:tcW w:w="873" w:type="pct"/>
          </w:tcPr>
          <w:p w:rsidR="00112D8C" w:rsidRPr="00AC1109" w:rsidRDefault="00112D8C" w:rsidP="004E0863">
            <w:pPr>
              <w:jc w:val="center"/>
            </w:pPr>
            <w:r w:rsidRPr="00AC1109">
              <w:t>Total</w:t>
            </w:r>
          </w:p>
        </w:tc>
      </w:tr>
      <w:tr w:rsidR="00112D8C" w:rsidRPr="005E6EE6" w:rsidTr="004E0863">
        <w:tc>
          <w:tcPr>
            <w:tcW w:w="1513" w:type="pct"/>
          </w:tcPr>
          <w:p w:rsidR="00112D8C" w:rsidRPr="00AC1109" w:rsidRDefault="00112D8C" w:rsidP="004E0863">
            <w:r w:rsidRPr="00AC1109">
              <w:t>Winona County</w:t>
            </w:r>
          </w:p>
        </w:tc>
        <w:tc>
          <w:tcPr>
            <w:tcW w:w="871" w:type="pct"/>
          </w:tcPr>
          <w:p w:rsidR="00112D8C" w:rsidRPr="00AC1109" w:rsidRDefault="00AC1109" w:rsidP="00AC1109">
            <w:pPr>
              <w:jc w:val="center"/>
            </w:pPr>
            <w:r w:rsidRPr="00AC1109">
              <w:t>5.7</w:t>
            </w:r>
            <w:r w:rsidR="00112D8C" w:rsidRPr="00AC1109">
              <w:t xml:space="preserve">% (n = </w:t>
            </w:r>
            <w:r w:rsidRPr="00AC1109">
              <w:t>18</w:t>
            </w:r>
            <w:r w:rsidR="00112D8C" w:rsidRPr="00AC1109">
              <w:t>)</w:t>
            </w:r>
          </w:p>
        </w:tc>
        <w:tc>
          <w:tcPr>
            <w:tcW w:w="872" w:type="pct"/>
          </w:tcPr>
          <w:p w:rsidR="00112D8C" w:rsidRPr="00AC1109" w:rsidRDefault="00AC1109" w:rsidP="00AC1109">
            <w:pPr>
              <w:jc w:val="center"/>
            </w:pPr>
            <w:r w:rsidRPr="00AC1109">
              <w:t>12.0</w:t>
            </w:r>
            <w:r w:rsidR="00112D8C" w:rsidRPr="00AC1109">
              <w:t xml:space="preserve">% (n = </w:t>
            </w:r>
            <w:r w:rsidRPr="00AC1109">
              <w:t>44</w:t>
            </w:r>
            <w:r w:rsidR="00112D8C" w:rsidRPr="00AC1109">
              <w:t>)</w:t>
            </w:r>
          </w:p>
        </w:tc>
        <w:tc>
          <w:tcPr>
            <w:tcW w:w="871" w:type="pct"/>
          </w:tcPr>
          <w:p w:rsidR="00112D8C" w:rsidRPr="00AC1109" w:rsidRDefault="00AC1109" w:rsidP="00AC1109">
            <w:pPr>
              <w:jc w:val="center"/>
            </w:pPr>
            <w:r w:rsidRPr="00AC1109">
              <w:t>23.2</w:t>
            </w:r>
            <w:r w:rsidR="00112D8C" w:rsidRPr="00AC1109">
              <w:t xml:space="preserve">% (n = </w:t>
            </w:r>
            <w:r w:rsidRPr="00AC1109">
              <w:t>7</w:t>
            </w:r>
            <w:r w:rsidR="00112D8C" w:rsidRPr="00AC1109">
              <w:t>3)</w:t>
            </w:r>
          </w:p>
        </w:tc>
        <w:tc>
          <w:tcPr>
            <w:tcW w:w="873" w:type="pct"/>
          </w:tcPr>
          <w:p w:rsidR="00112D8C" w:rsidRPr="00AC1109" w:rsidRDefault="00AC1109" w:rsidP="00AC1109">
            <w:pPr>
              <w:jc w:val="center"/>
            </w:pPr>
            <w:r w:rsidRPr="00AC1109">
              <w:t>13.5</w:t>
            </w:r>
            <w:r w:rsidR="00112D8C" w:rsidRPr="00AC1109">
              <w:t>% (n = 1</w:t>
            </w:r>
            <w:r w:rsidRPr="00AC1109">
              <w:t>35</w:t>
            </w:r>
            <w:r w:rsidR="00112D8C" w:rsidRPr="00AC1109">
              <w:t>)</w:t>
            </w:r>
          </w:p>
        </w:tc>
      </w:tr>
      <w:tr w:rsidR="00112D8C" w:rsidRPr="005E6EE6" w:rsidTr="004E0863">
        <w:tc>
          <w:tcPr>
            <w:tcW w:w="1513" w:type="pct"/>
          </w:tcPr>
          <w:p w:rsidR="00112D8C" w:rsidRPr="00AC1109" w:rsidRDefault="00112D8C" w:rsidP="004E0863">
            <w:r w:rsidRPr="00AC1109">
              <w:t>Statewide</w:t>
            </w:r>
          </w:p>
        </w:tc>
        <w:tc>
          <w:tcPr>
            <w:tcW w:w="871" w:type="pct"/>
          </w:tcPr>
          <w:p w:rsidR="00112D8C" w:rsidRPr="00AC1109" w:rsidRDefault="00112D8C" w:rsidP="00AC1109">
            <w:pPr>
              <w:jc w:val="center"/>
            </w:pPr>
            <w:r w:rsidRPr="00AC1109">
              <w:t>7.</w:t>
            </w:r>
            <w:r w:rsidR="00AC1109" w:rsidRPr="00AC1109">
              <w:t>1</w:t>
            </w:r>
            <w:r w:rsidRPr="00AC1109">
              <w:t>%</w:t>
            </w:r>
          </w:p>
        </w:tc>
        <w:tc>
          <w:tcPr>
            <w:tcW w:w="872" w:type="pct"/>
          </w:tcPr>
          <w:p w:rsidR="00112D8C" w:rsidRPr="00AC1109" w:rsidRDefault="00112D8C" w:rsidP="00AC1109">
            <w:pPr>
              <w:jc w:val="center"/>
            </w:pPr>
            <w:r w:rsidRPr="00AC1109">
              <w:t>11.</w:t>
            </w:r>
            <w:r w:rsidR="00AC1109" w:rsidRPr="00AC1109">
              <w:t>3</w:t>
            </w:r>
            <w:r w:rsidRPr="00AC1109">
              <w:t>%</w:t>
            </w:r>
          </w:p>
        </w:tc>
        <w:tc>
          <w:tcPr>
            <w:tcW w:w="871" w:type="pct"/>
          </w:tcPr>
          <w:p w:rsidR="00112D8C" w:rsidRPr="00AC1109" w:rsidRDefault="00112D8C" w:rsidP="00AC1109">
            <w:pPr>
              <w:jc w:val="center"/>
            </w:pPr>
            <w:r w:rsidRPr="00AC1109">
              <w:t>2</w:t>
            </w:r>
            <w:r w:rsidR="00AC1109" w:rsidRPr="00AC1109">
              <w:t>1</w:t>
            </w:r>
            <w:r w:rsidRPr="00AC1109">
              <w:t>.6%</w:t>
            </w:r>
          </w:p>
        </w:tc>
        <w:tc>
          <w:tcPr>
            <w:tcW w:w="873" w:type="pct"/>
          </w:tcPr>
          <w:p w:rsidR="00112D8C" w:rsidRPr="00AC1109" w:rsidRDefault="00AC1109" w:rsidP="004E0863">
            <w:pPr>
              <w:jc w:val="center"/>
            </w:pPr>
            <w:r w:rsidRPr="00AC1109">
              <w:t>12.8</w:t>
            </w:r>
            <w:r w:rsidR="00112D8C" w:rsidRPr="00AC1109">
              <w:t>%</w:t>
            </w:r>
          </w:p>
        </w:tc>
      </w:tr>
    </w:tbl>
    <w:p w:rsidR="00112D8C" w:rsidRPr="00112D8C" w:rsidRDefault="00112D8C" w:rsidP="00112D8C">
      <w:pPr>
        <w:spacing w:after="0" w:line="240" w:lineRule="auto"/>
        <w:rPr>
          <w:sz w:val="20"/>
          <w:szCs w:val="20"/>
        </w:rPr>
      </w:pPr>
      <w:r>
        <w:rPr>
          <w:sz w:val="20"/>
          <w:szCs w:val="20"/>
        </w:rPr>
        <w:t>*Cigarettes, chewing tobacco, cigars/cigarillos, e-cigarettes, and/or hookah</w:t>
      </w:r>
    </w:p>
    <w:p w:rsidR="00112D8C" w:rsidRDefault="00112D8C" w:rsidP="00112D8C">
      <w:pPr>
        <w:spacing w:after="0" w:line="240" w:lineRule="auto"/>
      </w:pPr>
    </w:p>
    <w:p w:rsidR="009200D1" w:rsidRDefault="009200D1" w:rsidP="00112D8C">
      <w:pPr>
        <w:spacing w:after="0" w:line="240" w:lineRule="auto"/>
      </w:pPr>
      <w:r w:rsidRPr="009200D1">
        <w:rPr>
          <w:noProof/>
        </w:rPr>
        <w:drawing>
          <wp:inline distT="0" distB="0" distL="0" distR="0">
            <wp:extent cx="6015990" cy="2659380"/>
            <wp:effectExtent l="19050" t="0" r="22860" b="7620"/>
            <wp:docPr id="1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200D1" w:rsidRPr="005E6EE6" w:rsidRDefault="009200D1" w:rsidP="00112D8C">
      <w:pPr>
        <w:spacing w:after="0" w:line="240" w:lineRule="auto"/>
      </w:pPr>
    </w:p>
    <w:tbl>
      <w:tblPr>
        <w:tblStyle w:val="TableGrid"/>
        <w:tblW w:w="5000" w:type="pct"/>
        <w:tblLook w:val="04A0"/>
      </w:tblPr>
      <w:tblGrid>
        <w:gridCol w:w="2900"/>
        <w:gridCol w:w="1668"/>
        <w:gridCol w:w="1668"/>
        <w:gridCol w:w="1668"/>
        <w:gridCol w:w="1672"/>
      </w:tblGrid>
      <w:tr w:rsidR="00112D8C" w:rsidRPr="00BB207F" w:rsidTr="004E0863">
        <w:tc>
          <w:tcPr>
            <w:tcW w:w="5000" w:type="pct"/>
            <w:gridSpan w:val="5"/>
          </w:tcPr>
          <w:p w:rsidR="00112D8C" w:rsidRPr="00BB207F" w:rsidRDefault="00112D8C" w:rsidP="00112D8C">
            <w:r w:rsidRPr="00BB207F">
              <w:t>9th Grade Trends in Past 30 Day Cigarette Smoking (MSS)</w:t>
            </w:r>
          </w:p>
        </w:tc>
      </w:tr>
      <w:tr w:rsidR="00112D8C" w:rsidRPr="00BB207F" w:rsidTr="004E0863">
        <w:tc>
          <w:tcPr>
            <w:tcW w:w="1514" w:type="pct"/>
          </w:tcPr>
          <w:p w:rsidR="00112D8C" w:rsidRPr="00BB207F" w:rsidRDefault="00112D8C" w:rsidP="004E0863"/>
        </w:tc>
        <w:tc>
          <w:tcPr>
            <w:tcW w:w="871" w:type="pct"/>
          </w:tcPr>
          <w:p w:rsidR="00112D8C" w:rsidRPr="00BB207F" w:rsidRDefault="00112D8C" w:rsidP="004E0863">
            <w:pPr>
              <w:jc w:val="center"/>
            </w:pPr>
            <w:r w:rsidRPr="00BB207F">
              <w:t>2007</w:t>
            </w:r>
          </w:p>
        </w:tc>
        <w:tc>
          <w:tcPr>
            <w:tcW w:w="871" w:type="pct"/>
          </w:tcPr>
          <w:p w:rsidR="00112D8C" w:rsidRPr="00BB207F" w:rsidRDefault="00112D8C" w:rsidP="004E0863">
            <w:pPr>
              <w:jc w:val="center"/>
            </w:pPr>
            <w:r w:rsidRPr="00BB207F">
              <w:t>2010</w:t>
            </w:r>
          </w:p>
        </w:tc>
        <w:tc>
          <w:tcPr>
            <w:tcW w:w="871" w:type="pct"/>
          </w:tcPr>
          <w:p w:rsidR="00112D8C" w:rsidRPr="00BB207F" w:rsidRDefault="00112D8C" w:rsidP="004E0863">
            <w:pPr>
              <w:jc w:val="center"/>
            </w:pPr>
            <w:r w:rsidRPr="00BB207F">
              <w:t>2013</w:t>
            </w:r>
          </w:p>
        </w:tc>
        <w:tc>
          <w:tcPr>
            <w:tcW w:w="873" w:type="pct"/>
          </w:tcPr>
          <w:p w:rsidR="00112D8C" w:rsidRPr="00BB207F" w:rsidRDefault="00112D8C" w:rsidP="004E0863">
            <w:pPr>
              <w:jc w:val="center"/>
            </w:pPr>
            <w:r w:rsidRPr="00BB207F">
              <w:t>2016</w:t>
            </w:r>
          </w:p>
        </w:tc>
      </w:tr>
      <w:tr w:rsidR="00112D8C" w:rsidRPr="00BB207F" w:rsidTr="004E0863">
        <w:tc>
          <w:tcPr>
            <w:tcW w:w="1514" w:type="pct"/>
          </w:tcPr>
          <w:p w:rsidR="00112D8C" w:rsidRPr="00BB207F" w:rsidRDefault="00112D8C" w:rsidP="004E0863">
            <w:r w:rsidRPr="00BB207F">
              <w:t>Winona County</w:t>
            </w:r>
          </w:p>
        </w:tc>
        <w:tc>
          <w:tcPr>
            <w:tcW w:w="871" w:type="pct"/>
          </w:tcPr>
          <w:p w:rsidR="00112D8C" w:rsidRPr="00BB207F" w:rsidRDefault="00BB207F" w:rsidP="00BB207F">
            <w:pPr>
              <w:jc w:val="center"/>
            </w:pPr>
            <w:r w:rsidRPr="00BB207F">
              <w:t>9.3</w:t>
            </w:r>
            <w:r w:rsidR="00112D8C" w:rsidRPr="00BB207F">
              <w:t xml:space="preserve">% (n = </w:t>
            </w:r>
            <w:r w:rsidRPr="00BB207F">
              <w:t>37</w:t>
            </w:r>
            <w:r w:rsidR="00112D8C" w:rsidRPr="00BB207F">
              <w:t>)</w:t>
            </w:r>
          </w:p>
        </w:tc>
        <w:tc>
          <w:tcPr>
            <w:tcW w:w="871" w:type="pct"/>
          </w:tcPr>
          <w:p w:rsidR="00112D8C" w:rsidRPr="00BB207F" w:rsidRDefault="00BB207F" w:rsidP="00BB207F">
            <w:pPr>
              <w:jc w:val="center"/>
            </w:pPr>
            <w:r w:rsidRPr="00BB207F">
              <w:t>11.2</w:t>
            </w:r>
            <w:r w:rsidR="00112D8C" w:rsidRPr="00BB207F">
              <w:t xml:space="preserve">% (n = </w:t>
            </w:r>
            <w:r w:rsidRPr="00BB207F">
              <w:t>41</w:t>
            </w:r>
            <w:r w:rsidR="00112D8C" w:rsidRPr="00BB207F">
              <w:t>)</w:t>
            </w:r>
          </w:p>
        </w:tc>
        <w:tc>
          <w:tcPr>
            <w:tcW w:w="871" w:type="pct"/>
          </w:tcPr>
          <w:p w:rsidR="00112D8C" w:rsidRPr="00BB207F" w:rsidRDefault="00BB207F" w:rsidP="00BB207F">
            <w:pPr>
              <w:jc w:val="center"/>
            </w:pPr>
            <w:r w:rsidRPr="00BB207F">
              <w:t>6.6</w:t>
            </w:r>
            <w:r w:rsidR="00112D8C" w:rsidRPr="00BB207F">
              <w:t xml:space="preserve">% (n = </w:t>
            </w:r>
            <w:r w:rsidRPr="00BB207F">
              <w:t>24</w:t>
            </w:r>
            <w:r w:rsidR="00112D8C" w:rsidRPr="00BB207F">
              <w:t>)</w:t>
            </w:r>
          </w:p>
        </w:tc>
        <w:tc>
          <w:tcPr>
            <w:tcW w:w="873" w:type="pct"/>
          </w:tcPr>
          <w:p w:rsidR="00112D8C" w:rsidRPr="00BB207F" w:rsidRDefault="00BB207F" w:rsidP="00BB207F">
            <w:pPr>
              <w:jc w:val="center"/>
            </w:pPr>
            <w:r w:rsidRPr="00BB207F">
              <w:t>4.6</w:t>
            </w:r>
            <w:r w:rsidR="00112D8C" w:rsidRPr="00BB207F">
              <w:t xml:space="preserve">% (n = </w:t>
            </w:r>
            <w:r w:rsidRPr="00BB207F">
              <w:t>17</w:t>
            </w:r>
            <w:r w:rsidR="00112D8C" w:rsidRPr="00BB207F">
              <w:t>)</w:t>
            </w:r>
          </w:p>
        </w:tc>
      </w:tr>
      <w:tr w:rsidR="00112D8C" w:rsidRPr="005E6EE6" w:rsidTr="004E0863">
        <w:tc>
          <w:tcPr>
            <w:tcW w:w="1514" w:type="pct"/>
          </w:tcPr>
          <w:p w:rsidR="00112D8C" w:rsidRPr="00BB207F" w:rsidRDefault="00112D8C" w:rsidP="004E0863">
            <w:r w:rsidRPr="00BB207F">
              <w:t>Statewide</w:t>
            </w:r>
          </w:p>
        </w:tc>
        <w:tc>
          <w:tcPr>
            <w:tcW w:w="871" w:type="pct"/>
          </w:tcPr>
          <w:p w:rsidR="00112D8C" w:rsidRPr="00BB207F" w:rsidRDefault="00112D8C" w:rsidP="004E0863">
            <w:pPr>
              <w:jc w:val="center"/>
            </w:pPr>
            <w:r w:rsidRPr="00BB207F">
              <w:t>11.9%</w:t>
            </w:r>
          </w:p>
        </w:tc>
        <w:tc>
          <w:tcPr>
            <w:tcW w:w="871" w:type="pct"/>
          </w:tcPr>
          <w:p w:rsidR="00112D8C" w:rsidRPr="00BB207F" w:rsidRDefault="00112D8C" w:rsidP="004E0863">
            <w:pPr>
              <w:jc w:val="center"/>
            </w:pPr>
            <w:r w:rsidRPr="00BB207F">
              <w:t>10.2%</w:t>
            </w:r>
          </w:p>
        </w:tc>
        <w:tc>
          <w:tcPr>
            <w:tcW w:w="871" w:type="pct"/>
          </w:tcPr>
          <w:p w:rsidR="00112D8C" w:rsidRPr="00BB207F" w:rsidRDefault="00112D8C" w:rsidP="004E0863">
            <w:pPr>
              <w:jc w:val="center"/>
            </w:pPr>
            <w:r w:rsidRPr="00BB207F">
              <w:t>7.5%</w:t>
            </w:r>
          </w:p>
        </w:tc>
        <w:tc>
          <w:tcPr>
            <w:tcW w:w="873" w:type="pct"/>
          </w:tcPr>
          <w:p w:rsidR="00112D8C" w:rsidRPr="00112D8C" w:rsidRDefault="00112D8C" w:rsidP="004E0863">
            <w:pPr>
              <w:jc w:val="center"/>
            </w:pPr>
            <w:r w:rsidRPr="00BB207F">
              <w:t>4.3%</w:t>
            </w:r>
          </w:p>
        </w:tc>
      </w:tr>
    </w:tbl>
    <w:p w:rsidR="00112D8C" w:rsidRDefault="00112D8C" w:rsidP="00112D8C">
      <w:pPr>
        <w:spacing w:after="0" w:line="240" w:lineRule="auto"/>
        <w:ind w:left="360"/>
      </w:pPr>
    </w:p>
    <w:p w:rsidR="006A430F" w:rsidRDefault="006A430F" w:rsidP="006A430F">
      <w:pPr>
        <w:spacing w:after="0" w:line="240" w:lineRule="auto"/>
      </w:pPr>
      <w:r w:rsidRPr="006A430F">
        <w:rPr>
          <w:noProof/>
        </w:rPr>
        <w:drawing>
          <wp:inline distT="0" distB="0" distL="0" distR="0">
            <wp:extent cx="5947410" cy="3032760"/>
            <wp:effectExtent l="19050" t="0" r="15240" b="0"/>
            <wp:docPr id="15"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A430F" w:rsidRDefault="006A430F" w:rsidP="00112D8C">
      <w:pPr>
        <w:spacing w:after="0" w:line="240" w:lineRule="auto"/>
        <w:ind w:left="360"/>
      </w:pPr>
    </w:p>
    <w:tbl>
      <w:tblPr>
        <w:tblStyle w:val="TableGrid"/>
        <w:tblW w:w="5000" w:type="pct"/>
        <w:tblLook w:val="04A0"/>
      </w:tblPr>
      <w:tblGrid>
        <w:gridCol w:w="2898"/>
        <w:gridCol w:w="1668"/>
        <w:gridCol w:w="1670"/>
        <w:gridCol w:w="1668"/>
        <w:gridCol w:w="1672"/>
      </w:tblGrid>
      <w:tr w:rsidR="00112D8C" w:rsidRPr="005E6EE6" w:rsidTr="004E0863">
        <w:tc>
          <w:tcPr>
            <w:tcW w:w="5000" w:type="pct"/>
            <w:gridSpan w:val="5"/>
          </w:tcPr>
          <w:p w:rsidR="00112D8C" w:rsidRPr="005E6EE6" w:rsidRDefault="00112D8C" w:rsidP="00112D8C">
            <w:r w:rsidRPr="005E6EE6">
              <w:t xml:space="preserve">Past 30 Day </w:t>
            </w:r>
            <w:r>
              <w:t xml:space="preserve">e-Cigarette </w:t>
            </w:r>
            <w:r w:rsidRPr="005E6EE6">
              <w:t>Use</w:t>
            </w:r>
            <w:r>
              <w:t xml:space="preserve"> (2016 MSS)</w:t>
            </w:r>
          </w:p>
        </w:tc>
      </w:tr>
      <w:tr w:rsidR="00112D8C" w:rsidRPr="00C618FB" w:rsidTr="004E0863">
        <w:tc>
          <w:tcPr>
            <w:tcW w:w="1513" w:type="pct"/>
          </w:tcPr>
          <w:p w:rsidR="00112D8C" w:rsidRPr="005E6EE6" w:rsidRDefault="00112D8C" w:rsidP="004E0863"/>
        </w:tc>
        <w:tc>
          <w:tcPr>
            <w:tcW w:w="871" w:type="pct"/>
          </w:tcPr>
          <w:p w:rsidR="00112D8C" w:rsidRPr="00C618FB" w:rsidRDefault="00112D8C" w:rsidP="004E0863">
            <w:pPr>
              <w:jc w:val="center"/>
            </w:pPr>
            <w:r w:rsidRPr="00C618FB">
              <w:t>8th Grade</w:t>
            </w:r>
          </w:p>
        </w:tc>
        <w:tc>
          <w:tcPr>
            <w:tcW w:w="872" w:type="pct"/>
          </w:tcPr>
          <w:p w:rsidR="00112D8C" w:rsidRPr="00C618FB" w:rsidRDefault="00112D8C" w:rsidP="004E0863">
            <w:pPr>
              <w:jc w:val="center"/>
            </w:pPr>
            <w:r w:rsidRPr="00C618FB">
              <w:t>9th Grade</w:t>
            </w:r>
          </w:p>
        </w:tc>
        <w:tc>
          <w:tcPr>
            <w:tcW w:w="871" w:type="pct"/>
          </w:tcPr>
          <w:p w:rsidR="00112D8C" w:rsidRPr="00C618FB" w:rsidRDefault="00112D8C" w:rsidP="004E0863">
            <w:pPr>
              <w:jc w:val="center"/>
            </w:pPr>
            <w:r w:rsidRPr="00C618FB">
              <w:t>11th Grade</w:t>
            </w:r>
          </w:p>
        </w:tc>
        <w:tc>
          <w:tcPr>
            <w:tcW w:w="873" w:type="pct"/>
          </w:tcPr>
          <w:p w:rsidR="00112D8C" w:rsidRPr="00C618FB" w:rsidRDefault="00112D8C" w:rsidP="004E0863">
            <w:pPr>
              <w:jc w:val="center"/>
            </w:pPr>
            <w:r w:rsidRPr="00C618FB">
              <w:t>Total</w:t>
            </w:r>
          </w:p>
        </w:tc>
      </w:tr>
      <w:tr w:rsidR="00112D8C" w:rsidRPr="00C618FB" w:rsidTr="004E0863">
        <w:tc>
          <w:tcPr>
            <w:tcW w:w="1513" w:type="pct"/>
          </w:tcPr>
          <w:p w:rsidR="00112D8C" w:rsidRPr="00C618FB" w:rsidRDefault="00112D8C" w:rsidP="004E0863">
            <w:r w:rsidRPr="00C618FB">
              <w:t>Winona County</w:t>
            </w:r>
          </w:p>
        </w:tc>
        <w:tc>
          <w:tcPr>
            <w:tcW w:w="871" w:type="pct"/>
          </w:tcPr>
          <w:p w:rsidR="00112D8C" w:rsidRPr="00C618FB" w:rsidRDefault="00C618FB" w:rsidP="00C618FB">
            <w:pPr>
              <w:jc w:val="center"/>
            </w:pPr>
            <w:r w:rsidRPr="00C618FB">
              <w:t>3.4</w:t>
            </w:r>
            <w:r w:rsidR="00112D8C" w:rsidRPr="00C618FB">
              <w:t xml:space="preserve">% (n = </w:t>
            </w:r>
            <w:r w:rsidRPr="00C618FB">
              <w:t>11</w:t>
            </w:r>
            <w:r w:rsidR="00112D8C" w:rsidRPr="00C618FB">
              <w:t>)</w:t>
            </w:r>
          </w:p>
        </w:tc>
        <w:tc>
          <w:tcPr>
            <w:tcW w:w="872" w:type="pct"/>
          </w:tcPr>
          <w:p w:rsidR="00112D8C" w:rsidRPr="00C618FB" w:rsidRDefault="00C618FB" w:rsidP="00C618FB">
            <w:pPr>
              <w:jc w:val="center"/>
            </w:pPr>
            <w:r w:rsidRPr="00C618FB">
              <w:t>10.0</w:t>
            </w:r>
            <w:r w:rsidR="00112D8C" w:rsidRPr="00C618FB">
              <w:t xml:space="preserve">% (n = </w:t>
            </w:r>
            <w:r w:rsidRPr="00C618FB">
              <w:t>37</w:t>
            </w:r>
            <w:r w:rsidR="00112D8C" w:rsidRPr="00C618FB">
              <w:t>)</w:t>
            </w:r>
          </w:p>
        </w:tc>
        <w:tc>
          <w:tcPr>
            <w:tcW w:w="871" w:type="pct"/>
          </w:tcPr>
          <w:p w:rsidR="00112D8C" w:rsidRPr="00C618FB" w:rsidRDefault="00C618FB" w:rsidP="00C618FB">
            <w:pPr>
              <w:jc w:val="center"/>
            </w:pPr>
            <w:r w:rsidRPr="00C618FB">
              <w:t>16.7</w:t>
            </w:r>
            <w:r w:rsidR="00112D8C" w:rsidRPr="00C618FB">
              <w:t xml:space="preserve">% (n = </w:t>
            </w:r>
            <w:r w:rsidRPr="00C618FB">
              <w:t>53</w:t>
            </w:r>
            <w:r w:rsidR="00112D8C" w:rsidRPr="00C618FB">
              <w:t>3)</w:t>
            </w:r>
          </w:p>
        </w:tc>
        <w:tc>
          <w:tcPr>
            <w:tcW w:w="873" w:type="pct"/>
          </w:tcPr>
          <w:p w:rsidR="00112D8C" w:rsidRPr="00C618FB" w:rsidRDefault="00C618FB" w:rsidP="00C618FB">
            <w:pPr>
              <w:jc w:val="center"/>
            </w:pPr>
            <w:r w:rsidRPr="00C618FB">
              <w:t>10.0</w:t>
            </w:r>
            <w:r w:rsidR="00112D8C" w:rsidRPr="00C618FB">
              <w:t xml:space="preserve">% (n = </w:t>
            </w:r>
            <w:r w:rsidRPr="00C618FB">
              <w:t>101</w:t>
            </w:r>
            <w:r w:rsidR="00112D8C" w:rsidRPr="00C618FB">
              <w:t>)</w:t>
            </w:r>
          </w:p>
        </w:tc>
      </w:tr>
      <w:tr w:rsidR="00112D8C" w:rsidRPr="00C618FB" w:rsidTr="004E0863">
        <w:tc>
          <w:tcPr>
            <w:tcW w:w="1513" w:type="pct"/>
          </w:tcPr>
          <w:p w:rsidR="00112D8C" w:rsidRPr="00C618FB" w:rsidRDefault="00112D8C" w:rsidP="004E0863">
            <w:r w:rsidRPr="00C618FB">
              <w:t>Statewide</w:t>
            </w:r>
          </w:p>
        </w:tc>
        <w:tc>
          <w:tcPr>
            <w:tcW w:w="871" w:type="pct"/>
          </w:tcPr>
          <w:p w:rsidR="00112D8C" w:rsidRPr="00C618FB" w:rsidRDefault="00C618FB" w:rsidP="004E0863">
            <w:pPr>
              <w:jc w:val="center"/>
            </w:pPr>
            <w:r w:rsidRPr="00C618FB">
              <w:t>5.7</w:t>
            </w:r>
            <w:r w:rsidR="00112D8C" w:rsidRPr="00C618FB">
              <w:t>%</w:t>
            </w:r>
          </w:p>
        </w:tc>
        <w:tc>
          <w:tcPr>
            <w:tcW w:w="872" w:type="pct"/>
          </w:tcPr>
          <w:p w:rsidR="00112D8C" w:rsidRPr="00C618FB" w:rsidRDefault="00C618FB" w:rsidP="004E0863">
            <w:pPr>
              <w:jc w:val="center"/>
            </w:pPr>
            <w:r w:rsidRPr="00C618FB">
              <w:t>9.2</w:t>
            </w:r>
            <w:r w:rsidR="00112D8C" w:rsidRPr="00C618FB">
              <w:t>%</w:t>
            </w:r>
          </w:p>
        </w:tc>
        <w:tc>
          <w:tcPr>
            <w:tcW w:w="871" w:type="pct"/>
          </w:tcPr>
          <w:p w:rsidR="00112D8C" w:rsidRPr="00C618FB" w:rsidRDefault="00C618FB" w:rsidP="004E0863">
            <w:pPr>
              <w:jc w:val="center"/>
            </w:pPr>
            <w:r w:rsidRPr="00C618FB">
              <w:t>17.2</w:t>
            </w:r>
            <w:r w:rsidR="00112D8C" w:rsidRPr="00C618FB">
              <w:t>%</w:t>
            </w:r>
          </w:p>
        </w:tc>
        <w:tc>
          <w:tcPr>
            <w:tcW w:w="873" w:type="pct"/>
          </w:tcPr>
          <w:p w:rsidR="00112D8C" w:rsidRPr="00C618FB" w:rsidRDefault="00C618FB" w:rsidP="004E0863">
            <w:pPr>
              <w:jc w:val="center"/>
            </w:pPr>
            <w:r w:rsidRPr="00C618FB">
              <w:t>10.3</w:t>
            </w:r>
            <w:r w:rsidR="00112D8C" w:rsidRPr="00C618FB">
              <w:t>%</w:t>
            </w:r>
          </w:p>
        </w:tc>
      </w:tr>
    </w:tbl>
    <w:p w:rsidR="00E1434B" w:rsidRPr="00C618FB" w:rsidRDefault="00E1434B" w:rsidP="00E1434B">
      <w:pPr>
        <w:spacing w:after="0" w:line="240" w:lineRule="auto"/>
        <w:rPr>
          <w:b/>
          <w:i/>
          <w:sz w:val="24"/>
          <w:szCs w:val="24"/>
        </w:rPr>
      </w:pPr>
    </w:p>
    <w:p w:rsidR="00E1434B" w:rsidRDefault="00E1434B" w:rsidP="00E1434B">
      <w:pPr>
        <w:spacing w:after="0" w:line="240" w:lineRule="auto"/>
        <w:rPr>
          <w:b/>
          <w:i/>
          <w:sz w:val="24"/>
          <w:szCs w:val="24"/>
        </w:rPr>
      </w:pPr>
      <w:r w:rsidRPr="009200D1">
        <w:rPr>
          <w:b/>
          <w:i/>
          <w:sz w:val="24"/>
          <w:szCs w:val="24"/>
        </w:rPr>
        <w:t>Adult Use</w:t>
      </w:r>
    </w:p>
    <w:p w:rsidR="009200D1" w:rsidRPr="009200D1" w:rsidRDefault="009200D1" w:rsidP="00E1434B">
      <w:pPr>
        <w:spacing w:after="0" w:line="240" w:lineRule="auto"/>
        <w:rPr>
          <w:sz w:val="24"/>
          <w:szCs w:val="24"/>
        </w:rPr>
      </w:pPr>
    </w:p>
    <w:tbl>
      <w:tblPr>
        <w:tblStyle w:val="TableGrid"/>
        <w:tblW w:w="5000" w:type="pct"/>
        <w:tblLook w:val="04A0"/>
      </w:tblPr>
      <w:tblGrid>
        <w:gridCol w:w="4609"/>
        <w:gridCol w:w="1620"/>
        <w:gridCol w:w="1710"/>
        <w:gridCol w:w="1637"/>
      </w:tblGrid>
      <w:tr w:rsidR="009200D1" w:rsidTr="004E0863">
        <w:tc>
          <w:tcPr>
            <w:tcW w:w="5000" w:type="pct"/>
            <w:gridSpan w:val="4"/>
          </w:tcPr>
          <w:p w:rsidR="009200D1" w:rsidRDefault="009200D1" w:rsidP="009200D1">
            <w:r>
              <w:t>Past 30 Day Cigarette Smoking (MNSASU)</w:t>
            </w:r>
          </w:p>
        </w:tc>
      </w:tr>
      <w:tr w:rsidR="009200D1" w:rsidTr="004E0863">
        <w:tc>
          <w:tcPr>
            <w:tcW w:w="2406" w:type="pct"/>
          </w:tcPr>
          <w:p w:rsidR="009200D1" w:rsidRDefault="009200D1" w:rsidP="004E0863"/>
        </w:tc>
        <w:tc>
          <w:tcPr>
            <w:tcW w:w="846" w:type="pct"/>
          </w:tcPr>
          <w:p w:rsidR="009200D1" w:rsidRDefault="009200D1" w:rsidP="004E0863">
            <w:pPr>
              <w:jc w:val="center"/>
            </w:pPr>
            <w:r>
              <w:t>2004</w:t>
            </w:r>
          </w:p>
        </w:tc>
        <w:tc>
          <w:tcPr>
            <w:tcW w:w="893" w:type="pct"/>
          </w:tcPr>
          <w:p w:rsidR="009200D1" w:rsidRDefault="009200D1" w:rsidP="004E0863">
            <w:pPr>
              <w:jc w:val="center"/>
            </w:pPr>
            <w:r>
              <w:t>2010</w:t>
            </w:r>
          </w:p>
        </w:tc>
        <w:tc>
          <w:tcPr>
            <w:tcW w:w="855" w:type="pct"/>
          </w:tcPr>
          <w:p w:rsidR="009200D1" w:rsidRDefault="009200D1" w:rsidP="004E0863">
            <w:pPr>
              <w:jc w:val="center"/>
            </w:pPr>
            <w:r>
              <w:t>2015</w:t>
            </w:r>
          </w:p>
        </w:tc>
      </w:tr>
      <w:tr w:rsidR="009200D1" w:rsidTr="004E0863">
        <w:tc>
          <w:tcPr>
            <w:tcW w:w="2406" w:type="pct"/>
          </w:tcPr>
          <w:p w:rsidR="009200D1" w:rsidRDefault="009200D1" w:rsidP="004E0863">
            <w:r>
              <w:t>Southeastern Minnesota*</w:t>
            </w:r>
          </w:p>
        </w:tc>
        <w:tc>
          <w:tcPr>
            <w:tcW w:w="846" w:type="pct"/>
          </w:tcPr>
          <w:p w:rsidR="009200D1" w:rsidRPr="009200D1" w:rsidRDefault="009200D1" w:rsidP="004E0863">
            <w:pPr>
              <w:jc w:val="center"/>
            </w:pPr>
            <w:r w:rsidRPr="009200D1">
              <w:t>22.5%</w:t>
            </w:r>
          </w:p>
        </w:tc>
        <w:tc>
          <w:tcPr>
            <w:tcW w:w="893" w:type="pct"/>
          </w:tcPr>
          <w:p w:rsidR="009200D1" w:rsidRPr="009200D1" w:rsidRDefault="009200D1" w:rsidP="004E0863">
            <w:pPr>
              <w:jc w:val="center"/>
            </w:pPr>
            <w:r w:rsidRPr="009200D1">
              <w:t>18.9%</w:t>
            </w:r>
          </w:p>
        </w:tc>
        <w:tc>
          <w:tcPr>
            <w:tcW w:w="855" w:type="pct"/>
          </w:tcPr>
          <w:p w:rsidR="009200D1" w:rsidRPr="009200D1" w:rsidRDefault="009200D1" w:rsidP="004E0863">
            <w:pPr>
              <w:jc w:val="center"/>
            </w:pPr>
            <w:r w:rsidRPr="009200D1">
              <w:t>15.8%</w:t>
            </w:r>
          </w:p>
        </w:tc>
      </w:tr>
      <w:tr w:rsidR="009200D1" w:rsidTr="004E0863">
        <w:tc>
          <w:tcPr>
            <w:tcW w:w="2406" w:type="pct"/>
          </w:tcPr>
          <w:p w:rsidR="009200D1" w:rsidRDefault="009200D1" w:rsidP="004E0863">
            <w:r>
              <w:t>Statewide</w:t>
            </w:r>
          </w:p>
        </w:tc>
        <w:tc>
          <w:tcPr>
            <w:tcW w:w="846" w:type="pct"/>
          </w:tcPr>
          <w:p w:rsidR="009200D1" w:rsidRPr="009200D1" w:rsidRDefault="009200D1" w:rsidP="004E0863">
            <w:pPr>
              <w:jc w:val="center"/>
            </w:pPr>
            <w:r w:rsidRPr="009200D1">
              <w:t>22.7%</w:t>
            </w:r>
          </w:p>
        </w:tc>
        <w:tc>
          <w:tcPr>
            <w:tcW w:w="893" w:type="pct"/>
          </w:tcPr>
          <w:p w:rsidR="009200D1" w:rsidRPr="009200D1" w:rsidRDefault="009200D1" w:rsidP="004E0863">
            <w:pPr>
              <w:jc w:val="center"/>
            </w:pPr>
            <w:r w:rsidRPr="009200D1">
              <w:t>19.8%</w:t>
            </w:r>
          </w:p>
        </w:tc>
        <w:tc>
          <w:tcPr>
            <w:tcW w:w="855" w:type="pct"/>
          </w:tcPr>
          <w:p w:rsidR="009200D1" w:rsidRPr="009200D1" w:rsidRDefault="009200D1" w:rsidP="004E0863">
            <w:pPr>
              <w:jc w:val="center"/>
            </w:pPr>
            <w:r w:rsidRPr="009200D1">
              <w:t>15.8%</w:t>
            </w:r>
          </w:p>
        </w:tc>
      </w:tr>
    </w:tbl>
    <w:p w:rsidR="009200D1" w:rsidRDefault="009200D1" w:rsidP="00E1434B">
      <w:pPr>
        <w:spacing w:after="0" w:line="240" w:lineRule="auto"/>
        <w:rPr>
          <w:sz w:val="20"/>
          <w:szCs w:val="20"/>
        </w:rPr>
      </w:pPr>
      <w:r w:rsidRPr="005F21BD">
        <w:rPr>
          <w:sz w:val="20"/>
          <w:szCs w:val="20"/>
        </w:rPr>
        <w:t>*Southeastern Minnesota</w:t>
      </w:r>
      <w:r>
        <w:rPr>
          <w:sz w:val="20"/>
          <w:szCs w:val="20"/>
        </w:rPr>
        <w:t xml:space="preserve"> includes: Dodge, Fillmore, Freeborn, Goodhue, Houston, Mower, Olmsted, Rice, Steele, Wabasha and Winona</w:t>
      </w:r>
    </w:p>
    <w:p w:rsidR="00E1434B" w:rsidRPr="009200D1" w:rsidRDefault="00E1434B" w:rsidP="00E1434B">
      <w:pPr>
        <w:spacing w:after="0" w:line="240" w:lineRule="auto"/>
        <w:rPr>
          <w:b/>
          <w:i/>
          <w:sz w:val="24"/>
          <w:szCs w:val="24"/>
        </w:rPr>
      </w:pPr>
    </w:p>
    <w:p w:rsidR="00E1434B" w:rsidRDefault="00E1434B" w:rsidP="00E1434B">
      <w:pPr>
        <w:spacing w:after="0" w:line="240" w:lineRule="auto"/>
        <w:rPr>
          <w:b/>
          <w:i/>
          <w:sz w:val="24"/>
          <w:szCs w:val="24"/>
        </w:rPr>
      </w:pPr>
      <w:r w:rsidRPr="009200D1">
        <w:rPr>
          <w:b/>
          <w:i/>
          <w:sz w:val="24"/>
          <w:szCs w:val="24"/>
        </w:rPr>
        <w:t>Consequences</w:t>
      </w:r>
    </w:p>
    <w:p w:rsidR="00D67773" w:rsidRPr="00D67773" w:rsidRDefault="00D67773" w:rsidP="00E1434B">
      <w:pPr>
        <w:spacing w:after="0" w:line="240" w:lineRule="auto"/>
        <w:rPr>
          <w:sz w:val="24"/>
          <w:szCs w:val="24"/>
        </w:rPr>
      </w:pPr>
    </w:p>
    <w:tbl>
      <w:tblPr>
        <w:tblStyle w:val="TableGrid"/>
        <w:tblW w:w="5000" w:type="pct"/>
        <w:tblLook w:val="04A0"/>
      </w:tblPr>
      <w:tblGrid>
        <w:gridCol w:w="2449"/>
        <w:gridCol w:w="791"/>
        <w:gridCol w:w="793"/>
        <w:gridCol w:w="793"/>
        <w:gridCol w:w="793"/>
        <w:gridCol w:w="793"/>
        <w:gridCol w:w="793"/>
        <w:gridCol w:w="793"/>
        <w:gridCol w:w="793"/>
        <w:gridCol w:w="785"/>
      </w:tblGrid>
      <w:tr w:rsidR="00D67773" w:rsidTr="004E0863">
        <w:tc>
          <w:tcPr>
            <w:tcW w:w="5000" w:type="pct"/>
            <w:gridSpan w:val="10"/>
          </w:tcPr>
          <w:p w:rsidR="00D67773" w:rsidRDefault="00D67773" w:rsidP="00D67773">
            <w:r>
              <w:t>Deaths from Lung, Bronchus and Trachea Cancer, Rate per 10,000 Population (</w:t>
            </w:r>
            <w:r>
              <w:rPr>
                <w:i/>
              </w:rPr>
              <w:t>Minnesota Center for Health Statistics</w:t>
            </w:r>
            <w:r>
              <w:t>)</w:t>
            </w:r>
          </w:p>
        </w:tc>
      </w:tr>
      <w:tr w:rsidR="00D67773" w:rsidTr="004E0863">
        <w:tc>
          <w:tcPr>
            <w:tcW w:w="1279" w:type="pct"/>
          </w:tcPr>
          <w:p w:rsidR="00D67773" w:rsidRDefault="00D67773" w:rsidP="004E0863"/>
        </w:tc>
        <w:tc>
          <w:tcPr>
            <w:tcW w:w="413" w:type="pct"/>
            <w:vAlign w:val="center"/>
          </w:tcPr>
          <w:p w:rsidR="00D67773" w:rsidRPr="003A5A4C" w:rsidRDefault="00D67773" w:rsidP="00D67773">
            <w:pPr>
              <w:jc w:val="center"/>
              <w:rPr>
                <w:rFonts w:cstheme="minorHAnsi"/>
                <w:bCs/>
              </w:rPr>
            </w:pPr>
            <w:r w:rsidRPr="003A5A4C">
              <w:rPr>
                <w:rFonts w:cstheme="minorHAnsi"/>
                <w:bCs/>
              </w:rPr>
              <w:t>200</w:t>
            </w:r>
            <w:r>
              <w:rPr>
                <w:rFonts w:cstheme="minorHAnsi"/>
                <w:bCs/>
              </w:rPr>
              <w:t>8</w:t>
            </w:r>
          </w:p>
        </w:tc>
        <w:tc>
          <w:tcPr>
            <w:tcW w:w="414" w:type="pct"/>
            <w:vAlign w:val="center"/>
          </w:tcPr>
          <w:p w:rsidR="00D67773" w:rsidRPr="003A5A4C" w:rsidRDefault="00D67773" w:rsidP="004E0863">
            <w:pPr>
              <w:jc w:val="center"/>
              <w:rPr>
                <w:rFonts w:cstheme="minorHAnsi"/>
                <w:bCs/>
              </w:rPr>
            </w:pPr>
            <w:r w:rsidRPr="003A5A4C">
              <w:rPr>
                <w:rFonts w:cstheme="minorHAnsi"/>
                <w:bCs/>
              </w:rPr>
              <w:t>2009</w:t>
            </w:r>
          </w:p>
        </w:tc>
        <w:tc>
          <w:tcPr>
            <w:tcW w:w="414" w:type="pct"/>
            <w:vAlign w:val="center"/>
          </w:tcPr>
          <w:p w:rsidR="00D67773" w:rsidRPr="003A5A4C" w:rsidRDefault="00D67773" w:rsidP="004E0863">
            <w:pPr>
              <w:jc w:val="center"/>
              <w:rPr>
                <w:rFonts w:cstheme="minorHAnsi"/>
                <w:bCs/>
              </w:rPr>
            </w:pPr>
            <w:r w:rsidRPr="003A5A4C">
              <w:rPr>
                <w:rFonts w:cstheme="minorHAnsi"/>
                <w:bCs/>
              </w:rPr>
              <w:t>2010</w:t>
            </w:r>
          </w:p>
        </w:tc>
        <w:tc>
          <w:tcPr>
            <w:tcW w:w="414" w:type="pct"/>
            <w:vAlign w:val="center"/>
          </w:tcPr>
          <w:p w:rsidR="00D67773" w:rsidRPr="003A5A4C" w:rsidRDefault="00D67773" w:rsidP="004E0863">
            <w:pPr>
              <w:jc w:val="center"/>
              <w:rPr>
                <w:rFonts w:cstheme="minorHAnsi"/>
                <w:bCs/>
              </w:rPr>
            </w:pPr>
            <w:r w:rsidRPr="003A5A4C">
              <w:rPr>
                <w:rFonts w:cstheme="minorHAnsi"/>
                <w:bCs/>
              </w:rPr>
              <w:t>2011</w:t>
            </w:r>
          </w:p>
        </w:tc>
        <w:tc>
          <w:tcPr>
            <w:tcW w:w="414" w:type="pct"/>
            <w:vAlign w:val="center"/>
          </w:tcPr>
          <w:p w:rsidR="00D67773" w:rsidRPr="003A5A4C" w:rsidRDefault="00D67773" w:rsidP="004E0863">
            <w:pPr>
              <w:jc w:val="center"/>
              <w:rPr>
                <w:rFonts w:cstheme="minorHAnsi"/>
                <w:bCs/>
              </w:rPr>
            </w:pPr>
            <w:r w:rsidRPr="003A5A4C">
              <w:rPr>
                <w:rFonts w:cstheme="minorHAnsi"/>
                <w:bCs/>
              </w:rPr>
              <w:t>2012</w:t>
            </w:r>
          </w:p>
        </w:tc>
        <w:tc>
          <w:tcPr>
            <w:tcW w:w="414" w:type="pct"/>
            <w:vAlign w:val="center"/>
          </w:tcPr>
          <w:p w:rsidR="00D67773" w:rsidRPr="003A5A4C" w:rsidRDefault="00D67773" w:rsidP="004E0863">
            <w:pPr>
              <w:jc w:val="center"/>
              <w:rPr>
                <w:rFonts w:cstheme="minorHAnsi"/>
                <w:bCs/>
              </w:rPr>
            </w:pPr>
            <w:r w:rsidRPr="003A5A4C">
              <w:rPr>
                <w:rFonts w:cstheme="minorHAnsi"/>
                <w:bCs/>
              </w:rPr>
              <w:t>2013</w:t>
            </w:r>
          </w:p>
        </w:tc>
        <w:tc>
          <w:tcPr>
            <w:tcW w:w="414" w:type="pct"/>
            <w:vAlign w:val="center"/>
          </w:tcPr>
          <w:p w:rsidR="00D67773" w:rsidRPr="003A5A4C" w:rsidRDefault="00D67773" w:rsidP="004E0863">
            <w:pPr>
              <w:jc w:val="center"/>
              <w:rPr>
                <w:rFonts w:cstheme="minorHAnsi"/>
                <w:bCs/>
              </w:rPr>
            </w:pPr>
            <w:r w:rsidRPr="003A5A4C">
              <w:rPr>
                <w:rFonts w:cstheme="minorHAnsi"/>
                <w:bCs/>
              </w:rPr>
              <w:t>2014</w:t>
            </w:r>
          </w:p>
        </w:tc>
        <w:tc>
          <w:tcPr>
            <w:tcW w:w="414" w:type="pct"/>
            <w:vAlign w:val="center"/>
          </w:tcPr>
          <w:p w:rsidR="00D67773" w:rsidRPr="003A5A4C" w:rsidRDefault="00D67773" w:rsidP="004E0863">
            <w:pPr>
              <w:jc w:val="center"/>
              <w:rPr>
                <w:rFonts w:cstheme="minorHAnsi"/>
                <w:bCs/>
              </w:rPr>
            </w:pPr>
            <w:r w:rsidRPr="003A5A4C">
              <w:rPr>
                <w:rFonts w:cstheme="minorHAnsi"/>
                <w:bCs/>
              </w:rPr>
              <w:t>2015</w:t>
            </w:r>
          </w:p>
        </w:tc>
        <w:tc>
          <w:tcPr>
            <w:tcW w:w="410" w:type="pct"/>
            <w:vAlign w:val="center"/>
          </w:tcPr>
          <w:p w:rsidR="00D67773" w:rsidRPr="003A5A4C" w:rsidRDefault="00D67773" w:rsidP="004E0863">
            <w:pPr>
              <w:jc w:val="center"/>
              <w:rPr>
                <w:rFonts w:cstheme="minorHAnsi"/>
                <w:bCs/>
              </w:rPr>
            </w:pPr>
            <w:r w:rsidRPr="003A5A4C">
              <w:rPr>
                <w:rFonts w:cstheme="minorHAnsi"/>
                <w:bCs/>
              </w:rPr>
              <w:t>201</w:t>
            </w:r>
            <w:r>
              <w:rPr>
                <w:rFonts w:cstheme="minorHAnsi"/>
                <w:bCs/>
              </w:rPr>
              <w:t>6</w:t>
            </w:r>
          </w:p>
        </w:tc>
      </w:tr>
      <w:tr w:rsidR="00D67773" w:rsidTr="004E0863">
        <w:tc>
          <w:tcPr>
            <w:tcW w:w="1279" w:type="pct"/>
          </w:tcPr>
          <w:p w:rsidR="00D67773" w:rsidRPr="005E6EE6" w:rsidRDefault="00D67773" w:rsidP="004E0863">
            <w:r>
              <w:t>Winona County</w:t>
            </w:r>
          </w:p>
        </w:tc>
        <w:tc>
          <w:tcPr>
            <w:tcW w:w="413" w:type="pct"/>
            <w:vAlign w:val="center"/>
          </w:tcPr>
          <w:p w:rsidR="00D67773" w:rsidRPr="000C6276" w:rsidRDefault="00D67773" w:rsidP="004E0863">
            <w:pPr>
              <w:jc w:val="center"/>
              <w:rPr>
                <w:rFonts w:cstheme="minorHAnsi"/>
              </w:rPr>
            </w:pPr>
            <w:r>
              <w:rPr>
                <w:rFonts w:cstheme="minorHAnsi"/>
              </w:rPr>
              <w:t>7.2</w:t>
            </w:r>
          </w:p>
        </w:tc>
        <w:tc>
          <w:tcPr>
            <w:tcW w:w="414" w:type="pct"/>
            <w:vAlign w:val="center"/>
          </w:tcPr>
          <w:p w:rsidR="00D67773" w:rsidRPr="000C6276" w:rsidRDefault="00D67773" w:rsidP="004E0863">
            <w:pPr>
              <w:jc w:val="center"/>
              <w:rPr>
                <w:rFonts w:cstheme="minorHAnsi"/>
              </w:rPr>
            </w:pPr>
            <w:r>
              <w:rPr>
                <w:rFonts w:cstheme="minorHAnsi"/>
              </w:rPr>
              <w:t>4.0</w:t>
            </w:r>
          </w:p>
        </w:tc>
        <w:tc>
          <w:tcPr>
            <w:tcW w:w="414" w:type="pct"/>
            <w:vAlign w:val="center"/>
          </w:tcPr>
          <w:p w:rsidR="00D67773" w:rsidRPr="000C6276" w:rsidRDefault="00D67773" w:rsidP="004E0863">
            <w:pPr>
              <w:jc w:val="center"/>
              <w:rPr>
                <w:rFonts w:cstheme="minorHAnsi"/>
              </w:rPr>
            </w:pPr>
            <w:r>
              <w:rPr>
                <w:rFonts w:cstheme="minorHAnsi"/>
              </w:rPr>
              <w:t>4.6</w:t>
            </w:r>
          </w:p>
        </w:tc>
        <w:tc>
          <w:tcPr>
            <w:tcW w:w="414" w:type="pct"/>
            <w:vAlign w:val="center"/>
          </w:tcPr>
          <w:p w:rsidR="00D67773" w:rsidRPr="000C6276" w:rsidRDefault="00D67773" w:rsidP="004E0863">
            <w:pPr>
              <w:jc w:val="center"/>
              <w:rPr>
                <w:rFonts w:cstheme="minorHAnsi"/>
              </w:rPr>
            </w:pPr>
            <w:r>
              <w:rPr>
                <w:rFonts w:cstheme="minorHAnsi"/>
              </w:rPr>
              <w:t>3.7</w:t>
            </w:r>
          </w:p>
        </w:tc>
        <w:tc>
          <w:tcPr>
            <w:tcW w:w="414" w:type="pct"/>
            <w:vAlign w:val="center"/>
          </w:tcPr>
          <w:p w:rsidR="00D67773" w:rsidRPr="000C6276" w:rsidRDefault="00D67773" w:rsidP="004E0863">
            <w:pPr>
              <w:jc w:val="center"/>
              <w:rPr>
                <w:rFonts w:cstheme="minorHAnsi"/>
              </w:rPr>
            </w:pPr>
            <w:r>
              <w:rPr>
                <w:rFonts w:cstheme="minorHAnsi"/>
              </w:rPr>
              <w:t>4.5</w:t>
            </w:r>
          </w:p>
        </w:tc>
        <w:tc>
          <w:tcPr>
            <w:tcW w:w="414" w:type="pct"/>
            <w:vAlign w:val="center"/>
          </w:tcPr>
          <w:p w:rsidR="00D67773" w:rsidRPr="000C6276" w:rsidRDefault="00D67773" w:rsidP="004E0863">
            <w:pPr>
              <w:jc w:val="center"/>
              <w:rPr>
                <w:rFonts w:cstheme="minorHAnsi"/>
              </w:rPr>
            </w:pPr>
            <w:r>
              <w:rPr>
                <w:rFonts w:cstheme="minorHAnsi"/>
              </w:rPr>
              <w:t>4.5</w:t>
            </w:r>
          </w:p>
        </w:tc>
        <w:tc>
          <w:tcPr>
            <w:tcW w:w="414" w:type="pct"/>
            <w:vAlign w:val="center"/>
          </w:tcPr>
          <w:p w:rsidR="00D67773" w:rsidRPr="000C6276" w:rsidRDefault="00D67773" w:rsidP="004E0863">
            <w:pPr>
              <w:jc w:val="center"/>
              <w:rPr>
                <w:rFonts w:cstheme="minorHAnsi"/>
              </w:rPr>
            </w:pPr>
            <w:r>
              <w:rPr>
                <w:rFonts w:cstheme="minorHAnsi"/>
              </w:rPr>
              <w:t>6.1</w:t>
            </w:r>
          </w:p>
        </w:tc>
        <w:tc>
          <w:tcPr>
            <w:tcW w:w="414" w:type="pct"/>
            <w:vAlign w:val="center"/>
          </w:tcPr>
          <w:p w:rsidR="00D67773" w:rsidRPr="000C6276" w:rsidRDefault="00D67773" w:rsidP="004E0863">
            <w:pPr>
              <w:jc w:val="center"/>
              <w:rPr>
                <w:rFonts w:cstheme="minorHAnsi"/>
              </w:rPr>
            </w:pPr>
            <w:r>
              <w:rPr>
                <w:rFonts w:cstheme="minorHAnsi"/>
              </w:rPr>
              <w:t>5.6</w:t>
            </w:r>
          </w:p>
        </w:tc>
        <w:tc>
          <w:tcPr>
            <w:tcW w:w="410" w:type="pct"/>
            <w:vAlign w:val="center"/>
          </w:tcPr>
          <w:p w:rsidR="00D67773" w:rsidRPr="000C6276" w:rsidRDefault="00D67773" w:rsidP="004E0863">
            <w:pPr>
              <w:jc w:val="center"/>
              <w:rPr>
                <w:rFonts w:cstheme="minorHAnsi"/>
              </w:rPr>
            </w:pPr>
            <w:r>
              <w:rPr>
                <w:rFonts w:cstheme="minorHAnsi"/>
              </w:rPr>
              <w:t>4.1</w:t>
            </w:r>
          </w:p>
        </w:tc>
      </w:tr>
      <w:tr w:rsidR="00D67773" w:rsidTr="004E0863">
        <w:tc>
          <w:tcPr>
            <w:tcW w:w="1279" w:type="pct"/>
          </w:tcPr>
          <w:p w:rsidR="00D67773" w:rsidRPr="005E6EE6" w:rsidRDefault="00D67773" w:rsidP="004E0863">
            <w:r>
              <w:t>Statewide</w:t>
            </w:r>
          </w:p>
        </w:tc>
        <w:tc>
          <w:tcPr>
            <w:tcW w:w="413" w:type="pct"/>
            <w:vAlign w:val="center"/>
          </w:tcPr>
          <w:p w:rsidR="00D67773" w:rsidRPr="000C6276" w:rsidRDefault="00D67773" w:rsidP="004E0863">
            <w:pPr>
              <w:jc w:val="center"/>
              <w:rPr>
                <w:rFonts w:cstheme="minorHAnsi"/>
              </w:rPr>
            </w:pPr>
            <w:r>
              <w:rPr>
                <w:rFonts w:cstheme="minorHAnsi"/>
              </w:rPr>
              <w:t>4.6</w:t>
            </w:r>
          </w:p>
        </w:tc>
        <w:tc>
          <w:tcPr>
            <w:tcW w:w="414" w:type="pct"/>
            <w:vAlign w:val="center"/>
          </w:tcPr>
          <w:p w:rsidR="00D67773" w:rsidRPr="000C6276" w:rsidRDefault="00D67773" w:rsidP="004E0863">
            <w:pPr>
              <w:jc w:val="center"/>
              <w:rPr>
                <w:rFonts w:cstheme="minorHAnsi"/>
              </w:rPr>
            </w:pPr>
            <w:r>
              <w:rPr>
                <w:rFonts w:cstheme="minorHAnsi"/>
              </w:rPr>
              <w:t>4.5</w:t>
            </w:r>
          </w:p>
        </w:tc>
        <w:tc>
          <w:tcPr>
            <w:tcW w:w="414" w:type="pct"/>
            <w:vAlign w:val="center"/>
          </w:tcPr>
          <w:p w:rsidR="00D67773" w:rsidRPr="000C6276" w:rsidRDefault="00D67773" w:rsidP="004E0863">
            <w:pPr>
              <w:jc w:val="center"/>
              <w:rPr>
                <w:rFonts w:cstheme="minorHAnsi"/>
              </w:rPr>
            </w:pPr>
            <w:r>
              <w:rPr>
                <w:rFonts w:cstheme="minorHAnsi"/>
              </w:rPr>
              <w:t>5.0</w:t>
            </w:r>
          </w:p>
        </w:tc>
        <w:tc>
          <w:tcPr>
            <w:tcW w:w="414" w:type="pct"/>
            <w:vAlign w:val="center"/>
          </w:tcPr>
          <w:p w:rsidR="00D67773" w:rsidRPr="000C6276" w:rsidRDefault="00D67773" w:rsidP="004E0863">
            <w:pPr>
              <w:jc w:val="center"/>
              <w:rPr>
                <w:rFonts w:cstheme="minorHAnsi"/>
              </w:rPr>
            </w:pPr>
            <w:r>
              <w:rPr>
                <w:rFonts w:cstheme="minorHAnsi"/>
              </w:rPr>
              <w:t>4.3</w:t>
            </w:r>
          </w:p>
        </w:tc>
        <w:tc>
          <w:tcPr>
            <w:tcW w:w="414" w:type="pct"/>
            <w:vAlign w:val="center"/>
          </w:tcPr>
          <w:p w:rsidR="00D67773" w:rsidRPr="000C6276" w:rsidRDefault="00D67773" w:rsidP="004E0863">
            <w:pPr>
              <w:jc w:val="center"/>
              <w:rPr>
                <w:rFonts w:cstheme="minorHAnsi"/>
              </w:rPr>
            </w:pPr>
            <w:r>
              <w:rPr>
                <w:rFonts w:cstheme="minorHAnsi"/>
              </w:rPr>
              <w:t>4.3</w:t>
            </w:r>
          </w:p>
        </w:tc>
        <w:tc>
          <w:tcPr>
            <w:tcW w:w="414" w:type="pct"/>
            <w:vAlign w:val="center"/>
          </w:tcPr>
          <w:p w:rsidR="00D67773" w:rsidRPr="000C6276" w:rsidRDefault="00D67773" w:rsidP="004E0863">
            <w:pPr>
              <w:jc w:val="center"/>
              <w:rPr>
                <w:rFonts w:cstheme="minorHAnsi"/>
              </w:rPr>
            </w:pPr>
            <w:r>
              <w:rPr>
                <w:rFonts w:cstheme="minorHAnsi"/>
              </w:rPr>
              <w:t>4.4</w:t>
            </w:r>
          </w:p>
        </w:tc>
        <w:tc>
          <w:tcPr>
            <w:tcW w:w="414" w:type="pct"/>
            <w:vAlign w:val="center"/>
          </w:tcPr>
          <w:p w:rsidR="00D67773" w:rsidRPr="000C6276" w:rsidRDefault="00D67773" w:rsidP="004E0863">
            <w:pPr>
              <w:jc w:val="center"/>
              <w:rPr>
                <w:rFonts w:cstheme="minorHAnsi"/>
              </w:rPr>
            </w:pPr>
            <w:r>
              <w:rPr>
                <w:rFonts w:cstheme="minorHAnsi"/>
              </w:rPr>
              <w:t>4.5</w:t>
            </w:r>
          </w:p>
        </w:tc>
        <w:tc>
          <w:tcPr>
            <w:tcW w:w="414" w:type="pct"/>
            <w:vAlign w:val="center"/>
          </w:tcPr>
          <w:p w:rsidR="00D67773" w:rsidRPr="000C6276" w:rsidRDefault="00D67773" w:rsidP="004E0863">
            <w:pPr>
              <w:jc w:val="center"/>
              <w:rPr>
                <w:rFonts w:cstheme="minorHAnsi"/>
              </w:rPr>
            </w:pPr>
            <w:r>
              <w:rPr>
                <w:rFonts w:cstheme="minorHAnsi"/>
              </w:rPr>
              <w:t>4.5</w:t>
            </w:r>
          </w:p>
        </w:tc>
        <w:tc>
          <w:tcPr>
            <w:tcW w:w="410" w:type="pct"/>
            <w:vAlign w:val="center"/>
          </w:tcPr>
          <w:p w:rsidR="00D67773" w:rsidRPr="000C6276" w:rsidRDefault="00D67773" w:rsidP="004E0863">
            <w:pPr>
              <w:jc w:val="center"/>
              <w:rPr>
                <w:rFonts w:cstheme="minorHAnsi"/>
              </w:rPr>
            </w:pPr>
            <w:r>
              <w:rPr>
                <w:rFonts w:cstheme="minorHAnsi"/>
              </w:rPr>
              <w:t>4.2</w:t>
            </w:r>
          </w:p>
        </w:tc>
      </w:tr>
    </w:tbl>
    <w:p w:rsidR="00E1434B" w:rsidRPr="00B065CE" w:rsidRDefault="00E1434B" w:rsidP="00E1434B">
      <w:pPr>
        <w:spacing w:after="0" w:line="240" w:lineRule="auto"/>
        <w:rPr>
          <w:b/>
          <w:i/>
          <w:sz w:val="24"/>
          <w:szCs w:val="24"/>
          <w:highlight w:val="yellow"/>
        </w:rPr>
      </w:pPr>
    </w:p>
    <w:p w:rsidR="006A430F" w:rsidRDefault="006A430F" w:rsidP="00E1434B">
      <w:pPr>
        <w:spacing w:after="0" w:line="240" w:lineRule="auto"/>
        <w:rPr>
          <w:b/>
          <w:i/>
          <w:sz w:val="24"/>
          <w:szCs w:val="24"/>
        </w:rPr>
      </w:pPr>
    </w:p>
    <w:p w:rsidR="006A430F" w:rsidRDefault="006A430F" w:rsidP="00E1434B">
      <w:pPr>
        <w:spacing w:after="0" w:line="240" w:lineRule="auto"/>
        <w:rPr>
          <w:b/>
          <w:i/>
          <w:sz w:val="24"/>
          <w:szCs w:val="24"/>
        </w:rPr>
      </w:pPr>
    </w:p>
    <w:p w:rsidR="006A430F" w:rsidRDefault="006A430F" w:rsidP="00E1434B">
      <w:pPr>
        <w:spacing w:after="0" w:line="240" w:lineRule="auto"/>
        <w:rPr>
          <w:b/>
          <w:i/>
          <w:sz w:val="24"/>
          <w:szCs w:val="24"/>
        </w:rPr>
      </w:pPr>
    </w:p>
    <w:p w:rsidR="006A430F" w:rsidRDefault="006A430F" w:rsidP="00E1434B">
      <w:pPr>
        <w:spacing w:after="0" w:line="240" w:lineRule="auto"/>
        <w:rPr>
          <w:b/>
          <w:i/>
          <w:sz w:val="24"/>
          <w:szCs w:val="24"/>
        </w:rPr>
      </w:pPr>
    </w:p>
    <w:p w:rsidR="006A430F" w:rsidRDefault="006A430F" w:rsidP="00E1434B">
      <w:pPr>
        <w:spacing w:after="0" w:line="240" w:lineRule="auto"/>
        <w:rPr>
          <w:b/>
          <w:i/>
          <w:sz w:val="24"/>
          <w:szCs w:val="24"/>
        </w:rPr>
      </w:pPr>
    </w:p>
    <w:p w:rsidR="00E1434B" w:rsidRDefault="00E1434B" w:rsidP="00E1434B">
      <w:pPr>
        <w:spacing w:after="0" w:line="240" w:lineRule="auto"/>
        <w:rPr>
          <w:b/>
          <w:i/>
          <w:sz w:val="24"/>
          <w:szCs w:val="24"/>
        </w:rPr>
      </w:pPr>
      <w:r w:rsidRPr="00D67773">
        <w:rPr>
          <w:b/>
          <w:i/>
          <w:sz w:val="24"/>
          <w:szCs w:val="24"/>
        </w:rPr>
        <w:lastRenderedPageBreak/>
        <w:t>Contributing Factors</w:t>
      </w:r>
    </w:p>
    <w:p w:rsidR="00DB67BE" w:rsidRDefault="00DB67BE" w:rsidP="00E1434B">
      <w:pPr>
        <w:spacing w:after="0" w:line="240" w:lineRule="auto"/>
        <w:rPr>
          <w:b/>
          <w:i/>
          <w:sz w:val="24"/>
          <w:szCs w:val="24"/>
        </w:rPr>
      </w:pPr>
    </w:p>
    <w:p w:rsidR="00DB67BE" w:rsidRPr="009210A4" w:rsidRDefault="00DB67BE" w:rsidP="00DB67BE">
      <w:pPr>
        <w:spacing w:after="0" w:line="240" w:lineRule="auto"/>
        <w:rPr>
          <w:b/>
          <w:color w:val="4F81BD" w:themeColor="accent1"/>
        </w:rPr>
      </w:pPr>
      <w:r w:rsidRPr="009210A4">
        <w:rPr>
          <w:b/>
          <w:color w:val="4F81BD" w:themeColor="accent1"/>
        </w:rPr>
        <w:t>INDIVIDUAL FACTORS</w:t>
      </w:r>
    </w:p>
    <w:p w:rsidR="00DB67BE" w:rsidRDefault="00DB67BE" w:rsidP="00DB67BE">
      <w:pPr>
        <w:spacing w:after="0" w:line="240" w:lineRule="auto"/>
        <w:rPr>
          <w:b/>
          <w:color w:val="4F81BD" w:themeColor="accent1"/>
        </w:rPr>
      </w:pPr>
    </w:p>
    <w:p w:rsidR="00A36EAD" w:rsidRDefault="00A36EAD" w:rsidP="00DB67BE">
      <w:pPr>
        <w:spacing w:after="0" w:line="240" w:lineRule="auto"/>
        <w:rPr>
          <w:b/>
          <w:color w:val="4F81BD" w:themeColor="accent1"/>
        </w:rPr>
      </w:pPr>
      <w:r w:rsidRPr="00A36EAD">
        <w:rPr>
          <w:b/>
          <w:noProof/>
          <w:color w:val="4F81BD" w:themeColor="accent1"/>
        </w:rPr>
        <w:drawing>
          <wp:inline distT="0" distB="0" distL="0" distR="0">
            <wp:extent cx="5947410" cy="2766060"/>
            <wp:effectExtent l="19050" t="0" r="15240" b="0"/>
            <wp:docPr id="19"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B67BE" w:rsidRPr="009210A4" w:rsidRDefault="00DB67BE" w:rsidP="00DB67BE">
      <w:pPr>
        <w:spacing w:after="0" w:line="240" w:lineRule="auto"/>
        <w:rPr>
          <w:b/>
          <w:color w:val="4F81BD" w:themeColor="accent1"/>
        </w:rPr>
      </w:pPr>
    </w:p>
    <w:tbl>
      <w:tblPr>
        <w:tblStyle w:val="TableGrid"/>
        <w:tblW w:w="5000" w:type="pct"/>
        <w:tblLook w:val="04A0"/>
      </w:tblPr>
      <w:tblGrid>
        <w:gridCol w:w="2898"/>
        <w:gridCol w:w="1668"/>
        <w:gridCol w:w="1670"/>
        <w:gridCol w:w="1668"/>
        <w:gridCol w:w="1672"/>
      </w:tblGrid>
      <w:tr w:rsidR="00DB67BE" w:rsidRPr="009C4DCC" w:rsidTr="004E0863">
        <w:tc>
          <w:tcPr>
            <w:tcW w:w="5000" w:type="pct"/>
            <w:gridSpan w:val="5"/>
          </w:tcPr>
          <w:p w:rsidR="00DB67BE" w:rsidRPr="009C4DCC" w:rsidRDefault="00DB67BE" w:rsidP="00DB67BE">
            <w:r w:rsidRPr="009C4DCC">
              <w:t xml:space="preserve">Perceived Risk of Great or Moderate Harm from </w:t>
            </w:r>
            <w:r>
              <w:t>Cigarette Smoking</w:t>
            </w:r>
            <w:r w:rsidRPr="009C4DCC">
              <w:t xml:space="preserve"> (2016 MSS)</w:t>
            </w:r>
          </w:p>
        </w:tc>
      </w:tr>
      <w:tr w:rsidR="00DB67BE" w:rsidRPr="009C4DCC" w:rsidTr="004E0863">
        <w:tc>
          <w:tcPr>
            <w:tcW w:w="1513" w:type="pct"/>
          </w:tcPr>
          <w:p w:rsidR="00DB67BE" w:rsidRPr="009C4DCC" w:rsidRDefault="00DB67BE" w:rsidP="004E0863"/>
        </w:tc>
        <w:tc>
          <w:tcPr>
            <w:tcW w:w="871" w:type="pct"/>
          </w:tcPr>
          <w:p w:rsidR="00DB67BE" w:rsidRPr="009C4DCC" w:rsidRDefault="00DB67BE" w:rsidP="004E0863">
            <w:pPr>
              <w:jc w:val="center"/>
            </w:pPr>
            <w:r w:rsidRPr="009C4DCC">
              <w:t>8th Grade</w:t>
            </w:r>
          </w:p>
        </w:tc>
        <w:tc>
          <w:tcPr>
            <w:tcW w:w="872" w:type="pct"/>
          </w:tcPr>
          <w:p w:rsidR="00DB67BE" w:rsidRPr="009C4DCC" w:rsidRDefault="00DB67BE" w:rsidP="004E0863">
            <w:pPr>
              <w:jc w:val="center"/>
            </w:pPr>
            <w:r w:rsidRPr="009C4DCC">
              <w:t>9th Grade</w:t>
            </w:r>
          </w:p>
        </w:tc>
        <w:tc>
          <w:tcPr>
            <w:tcW w:w="871" w:type="pct"/>
          </w:tcPr>
          <w:p w:rsidR="00DB67BE" w:rsidRPr="009C4DCC" w:rsidRDefault="00DB67BE" w:rsidP="004E0863">
            <w:pPr>
              <w:jc w:val="center"/>
            </w:pPr>
            <w:r w:rsidRPr="009C4DCC">
              <w:t>11th Grade</w:t>
            </w:r>
          </w:p>
        </w:tc>
        <w:tc>
          <w:tcPr>
            <w:tcW w:w="873" w:type="pct"/>
          </w:tcPr>
          <w:p w:rsidR="00DB67BE" w:rsidRPr="009C4DCC" w:rsidRDefault="00DB67BE" w:rsidP="004E0863">
            <w:pPr>
              <w:jc w:val="center"/>
            </w:pPr>
            <w:r w:rsidRPr="009C4DCC">
              <w:t>Total</w:t>
            </w:r>
          </w:p>
        </w:tc>
      </w:tr>
      <w:tr w:rsidR="00DB67BE" w:rsidRPr="009C4DCC" w:rsidTr="004E0863">
        <w:tc>
          <w:tcPr>
            <w:tcW w:w="1513" w:type="pct"/>
          </w:tcPr>
          <w:p w:rsidR="00DB67BE" w:rsidRPr="009C4DCC" w:rsidRDefault="00DB67BE" w:rsidP="004E0863">
            <w:r w:rsidRPr="009C4DCC">
              <w:t>Winona County</w:t>
            </w:r>
          </w:p>
        </w:tc>
        <w:tc>
          <w:tcPr>
            <w:tcW w:w="871" w:type="pct"/>
          </w:tcPr>
          <w:p w:rsidR="00DB67BE" w:rsidRPr="00FA441C" w:rsidRDefault="00FA441C" w:rsidP="00FA441C">
            <w:pPr>
              <w:jc w:val="center"/>
            </w:pPr>
            <w:r w:rsidRPr="00FA441C">
              <w:t>79.3</w:t>
            </w:r>
            <w:r w:rsidR="00DB67BE" w:rsidRPr="00FA441C">
              <w:t>% (n = 2</w:t>
            </w:r>
            <w:r w:rsidRPr="00FA441C">
              <w:t>49</w:t>
            </w:r>
            <w:r w:rsidR="00DB67BE" w:rsidRPr="00FA441C">
              <w:t>)</w:t>
            </w:r>
          </w:p>
        </w:tc>
        <w:tc>
          <w:tcPr>
            <w:tcW w:w="872" w:type="pct"/>
          </w:tcPr>
          <w:p w:rsidR="00DB67BE" w:rsidRPr="00FA441C" w:rsidRDefault="00FA441C" w:rsidP="00FA441C">
            <w:pPr>
              <w:jc w:val="center"/>
            </w:pPr>
            <w:r w:rsidRPr="00FA441C">
              <w:t>82.1</w:t>
            </w:r>
            <w:r w:rsidR="00DB67BE" w:rsidRPr="00FA441C">
              <w:t>% (n = 2</w:t>
            </w:r>
            <w:r w:rsidRPr="00FA441C">
              <w:t>99</w:t>
            </w:r>
            <w:r w:rsidR="00DB67BE" w:rsidRPr="00FA441C">
              <w:t>)</w:t>
            </w:r>
          </w:p>
        </w:tc>
        <w:tc>
          <w:tcPr>
            <w:tcW w:w="871" w:type="pct"/>
          </w:tcPr>
          <w:p w:rsidR="00DB67BE" w:rsidRPr="00FA441C" w:rsidRDefault="00FA441C" w:rsidP="00FA441C">
            <w:pPr>
              <w:jc w:val="center"/>
            </w:pPr>
            <w:r w:rsidRPr="00FA441C">
              <w:t>85.2</w:t>
            </w:r>
            <w:r w:rsidR="00DB67BE" w:rsidRPr="00FA441C">
              <w:t>% (n = 2</w:t>
            </w:r>
            <w:r w:rsidRPr="00FA441C">
              <w:t>70</w:t>
            </w:r>
            <w:r w:rsidR="00DB67BE" w:rsidRPr="00FA441C">
              <w:t>)</w:t>
            </w:r>
          </w:p>
        </w:tc>
        <w:tc>
          <w:tcPr>
            <w:tcW w:w="873" w:type="pct"/>
          </w:tcPr>
          <w:p w:rsidR="00DB67BE" w:rsidRPr="00FA441C" w:rsidRDefault="00FA441C" w:rsidP="00FA441C">
            <w:pPr>
              <w:jc w:val="center"/>
            </w:pPr>
            <w:r w:rsidRPr="00FA441C">
              <w:t>82.2</w:t>
            </w:r>
            <w:r w:rsidR="00DB67BE" w:rsidRPr="00FA441C">
              <w:t xml:space="preserve">% (n = </w:t>
            </w:r>
            <w:r w:rsidRPr="00FA441C">
              <w:t>821</w:t>
            </w:r>
            <w:r w:rsidR="00DB67BE" w:rsidRPr="00FA441C">
              <w:t>)</w:t>
            </w:r>
          </w:p>
        </w:tc>
      </w:tr>
      <w:tr w:rsidR="00DB67BE" w:rsidRPr="009C4DCC" w:rsidTr="004E0863">
        <w:tc>
          <w:tcPr>
            <w:tcW w:w="1513" w:type="pct"/>
          </w:tcPr>
          <w:p w:rsidR="00DB67BE" w:rsidRPr="009C4DCC" w:rsidRDefault="00DB67BE" w:rsidP="004E0863">
            <w:r w:rsidRPr="009C4DCC">
              <w:t>Statewide</w:t>
            </w:r>
          </w:p>
        </w:tc>
        <w:tc>
          <w:tcPr>
            <w:tcW w:w="871" w:type="pct"/>
          </w:tcPr>
          <w:p w:rsidR="00DB67BE" w:rsidRPr="00FA441C" w:rsidRDefault="00FA441C" w:rsidP="004E0863">
            <w:pPr>
              <w:jc w:val="center"/>
            </w:pPr>
            <w:r w:rsidRPr="00FA441C">
              <w:t>77.6</w:t>
            </w:r>
            <w:r w:rsidR="00DB67BE" w:rsidRPr="00FA441C">
              <w:t>%</w:t>
            </w:r>
          </w:p>
        </w:tc>
        <w:tc>
          <w:tcPr>
            <w:tcW w:w="872" w:type="pct"/>
          </w:tcPr>
          <w:p w:rsidR="00DB67BE" w:rsidRPr="00FA441C" w:rsidRDefault="00FA441C" w:rsidP="004E0863">
            <w:pPr>
              <w:jc w:val="center"/>
            </w:pPr>
            <w:r w:rsidRPr="00FA441C">
              <w:t>78.5</w:t>
            </w:r>
            <w:r w:rsidR="00DB67BE" w:rsidRPr="00FA441C">
              <w:t>%</w:t>
            </w:r>
          </w:p>
        </w:tc>
        <w:tc>
          <w:tcPr>
            <w:tcW w:w="871" w:type="pct"/>
          </w:tcPr>
          <w:p w:rsidR="00DB67BE" w:rsidRPr="00FA441C" w:rsidRDefault="00FA441C" w:rsidP="004E0863">
            <w:pPr>
              <w:jc w:val="center"/>
            </w:pPr>
            <w:r w:rsidRPr="00FA441C">
              <w:t>80.5</w:t>
            </w:r>
            <w:r w:rsidR="00DB67BE" w:rsidRPr="00FA441C">
              <w:t>%</w:t>
            </w:r>
          </w:p>
        </w:tc>
        <w:tc>
          <w:tcPr>
            <w:tcW w:w="873" w:type="pct"/>
          </w:tcPr>
          <w:p w:rsidR="00DB67BE" w:rsidRPr="00DB67BE" w:rsidRDefault="004460CC" w:rsidP="004E0863">
            <w:pPr>
              <w:jc w:val="center"/>
              <w:rPr>
                <w:highlight w:val="yellow"/>
              </w:rPr>
            </w:pPr>
            <w:r w:rsidRPr="004460CC">
              <w:t>78.7</w:t>
            </w:r>
            <w:r w:rsidR="00DB67BE" w:rsidRPr="004460CC">
              <w:t>%</w:t>
            </w:r>
          </w:p>
        </w:tc>
      </w:tr>
    </w:tbl>
    <w:p w:rsidR="00DB67BE" w:rsidRPr="009C4DCC" w:rsidRDefault="00DB67BE" w:rsidP="00DB67BE">
      <w:pPr>
        <w:spacing w:after="0" w:line="240" w:lineRule="auto"/>
      </w:pPr>
    </w:p>
    <w:p w:rsidR="00DB67BE" w:rsidRDefault="006C4F24" w:rsidP="00DB67BE">
      <w:pPr>
        <w:spacing w:after="0" w:line="240" w:lineRule="auto"/>
        <w:rPr>
          <w:highlight w:val="yellow"/>
        </w:rPr>
      </w:pPr>
      <w:r w:rsidRPr="006C4F24">
        <w:rPr>
          <w:noProof/>
        </w:rPr>
        <w:drawing>
          <wp:inline distT="0" distB="0" distL="0" distR="0">
            <wp:extent cx="5947410" cy="2788920"/>
            <wp:effectExtent l="19050" t="0" r="15240" b="0"/>
            <wp:docPr id="21"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B67BE" w:rsidRPr="00EF3A52" w:rsidRDefault="00DB67BE" w:rsidP="00DB67BE">
      <w:pPr>
        <w:spacing w:after="0" w:line="240" w:lineRule="auto"/>
        <w:rPr>
          <w:highlight w:val="yellow"/>
        </w:rPr>
      </w:pPr>
    </w:p>
    <w:tbl>
      <w:tblPr>
        <w:tblStyle w:val="TableGrid"/>
        <w:tblW w:w="5000" w:type="pct"/>
        <w:tblLook w:val="04A0"/>
      </w:tblPr>
      <w:tblGrid>
        <w:gridCol w:w="2900"/>
        <w:gridCol w:w="1668"/>
        <w:gridCol w:w="1668"/>
        <w:gridCol w:w="1668"/>
        <w:gridCol w:w="1672"/>
      </w:tblGrid>
      <w:tr w:rsidR="00DB67BE" w:rsidRPr="009C4DCC" w:rsidTr="004E0863">
        <w:tc>
          <w:tcPr>
            <w:tcW w:w="5000" w:type="pct"/>
            <w:gridSpan w:val="5"/>
          </w:tcPr>
          <w:p w:rsidR="00DB67BE" w:rsidRPr="009C4DCC" w:rsidRDefault="00DB67BE" w:rsidP="004E0863">
            <w:r w:rsidRPr="009C4DCC">
              <w:t>9th Grade Trends in Perceived Risk of Great or Moder</w:t>
            </w:r>
            <w:r>
              <w:t>ate Harm from Cigarette Smoking (</w:t>
            </w:r>
            <w:r w:rsidRPr="009C4DCC">
              <w:t>MSS)</w:t>
            </w:r>
          </w:p>
        </w:tc>
      </w:tr>
      <w:tr w:rsidR="00DB67BE" w:rsidRPr="009C4DCC" w:rsidTr="004E0863">
        <w:tc>
          <w:tcPr>
            <w:tcW w:w="1514" w:type="pct"/>
          </w:tcPr>
          <w:p w:rsidR="00DB67BE" w:rsidRPr="009C4DCC" w:rsidRDefault="00DB67BE" w:rsidP="004E0863"/>
        </w:tc>
        <w:tc>
          <w:tcPr>
            <w:tcW w:w="871" w:type="pct"/>
          </w:tcPr>
          <w:p w:rsidR="00DB67BE" w:rsidRPr="009C4DCC" w:rsidRDefault="00DB67BE" w:rsidP="004E0863">
            <w:pPr>
              <w:jc w:val="center"/>
            </w:pPr>
            <w:r w:rsidRPr="009C4DCC">
              <w:t>2007</w:t>
            </w:r>
          </w:p>
        </w:tc>
        <w:tc>
          <w:tcPr>
            <w:tcW w:w="871" w:type="pct"/>
          </w:tcPr>
          <w:p w:rsidR="00DB67BE" w:rsidRPr="009C4DCC" w:rsidRDefault="00DB67BE" w:rsidP="004E0863">
            <w:pPr>
              <w:jc w:val="center"/>
            </w:pPr>
            <w:r w:rsidRPr="009C4DCC">
              <w:t>2010</w:t>
            </w:r>
          </w:p>
        </w:tc>
        <w:tc>
          <w:tcPr>
            <w:tcW w:w="871" w:type="pct"/>
          </w:tcPr>
          <w:p w:rsidR="00DB67BE" w:rsidRPr="009C4DCC" w:rsidRDefault="00DB67BE" w:rsidP="004E0863">
            <w:pPr>
              <w:jc w:val="center"/>
            </w:pPr>
            <w:r w:rsidRPr="009C4DCC">
              <w:t>2013</w:t>
            </w:r>
          </w:p>
        </w:tc>
        <w:tc>
          <w:tcPr>
            <w:tcW w:w="873" w:type="pct"/>
          </w:tcPr>
          <w:p w:rsidR="00DB67BE" w:rsidRPr="009C4DCC" w:rsidRDefault="00DB67BE" w:rsidP="004E0863">
            <w:pPr>
              <w:jc w:val="center"/>
            </w:pPr>
            <w:r w:rsidRPr="009C4DCC">
              <w:t>2016</w:t>
            </w:r>
          </w:p>
        </w:tc>
      </w:tr>
      <w:tr w:rsidR="00DB67BE" w:rsidRPr="009C4DCC" w:rsidTr="004E0863">
        <w:tc>
          <w:tcPr>
            <w:tcW w:w="1514" w:type="pct"/>
          </w:tcPr>
          <w:p w:rsidR="00DB67BE" w:rsidRPr="009C4DCC" w:rsidRDefault="00DB67BE" w:rsidP="004E0863">
            <w:r w:rsidRPr="009C4DCC">
              <w:t>Winona County</w:t>
            </w:r>
          </w:p>
        </w:tc>
        <w:tc>
          <w:tcPr>
            <w:tcW w:w="871" w:type="pct"/>
          </w:tcPr>
          <w:p w:rsidR="00DB67BE" w:rsidRPr="00224FDB" w:rsidRDefault="00224FDB" w:rsidP="00224FDB">
            <w:pPr>
              <w:jc w:val="center"/>
            </w:pPr>
            <w:r w:rsidRPr="00224FDB">
              <w:t>89.0</w:t>
            </w:r>
            <w:r w:rsidR="00DB67BE" w:rsidRPr="00224FDB">
              <w:t xml:space="preserve">% (n = </w:t>
            </w:r>
            <w:r w:rsidRPr="00224FDB">
              <w:t>340</w:t>
            </w:r>
            <w:r w:rsidR="00DB67BE" w:rsidRPr="00224FDB">
              <w:t>)</w:t>
            </w:r>
          </w:p>
        </w:tc>
        <w:tc>
          <w:tcPr>
            <w:tcW w:w="871" w:type="pct"/>
          </w:tcPr>
          <w:p w:rsidR="00DB67BE" w:rsidRPr="00224FDB" w:rsidRDefault="00224FDB" w:rsidP="00224FDB">
            <w:pPr>
              <w:jc w:val="center"/>
            </w:pPr>
            <w:r w:rsidRPr="00224FDB">
              <w:t>88.8</w:t>
            </w:r>
            <w:r w:rsidR="00DB67BE" w:rsidRPr="00224FDB">
              <w:t xml:space="preserve">% (n = </w:t>
            </w:r>
            <w:r w:rsidRPr="00224FDB">
              <w:t>309</w:t>
            </w:r>
            <w:r w:rsidR="00DB67BE" w:rsidRPr="00224FDB">
              <w:t>)</w:t>
            </w:r>
          </w:p>
        </w:tc>
        <w:tc>
          <w:tcPr>
            <w:tcW w:w="871" w:type="pct"/>
          </w:tcPr>
          <w:p w:rsidR="00DB67BE" w:rsidRPr="00224FDB" w:rsidRDefault="00224FDB" w:rsidP="00224FDB">
            <w:pPr>
              <w:jc w:val="center"/>
            </w:pPr>
            <w:r w:rsidRPr="00224FDB">
              <w:t>82.9</w:t>
            </w:r>
            <w:r w:rsidR="00DB67BE" w:rsidRPr="00224FDB">
              <w:t xml:space="preserve">% (n = </w:t>
            </w:r>
            <w:r w:rsidRPr="00224FDB">
              <w:t>291</w:t>
            </w:r>
            <w:r w:rsidR="00DB67BE" w:rsidRPr="00224FDB">
              <w:t>)</w:t>
            </w:r>
          </w:p>
        </w:tc>
        <w:tc>
          <w:tcPr>
            <w:tcW w:w="873" w:type="pct"/>
          </w:tcPr>
          <w:p w:rsidR="00DB67BE" w:rsidRPr="00224FDB" w:rsidRDefault="00224FDB" w:rsidP="00224FDB">
            <w:pPr>
              <w:jc w:val="center"/>
            </w:pPr>
            <w:r w:rsidRPr="00224FDB">
              <w:t>82.1</w:t>
            </w:r>
            <w:r w:rsidR="00DB67BE" w:rsidRPr="00224FDB">
              <w:t>% (n = 2</w:t>
            </w:r>
            <w:r w:rsidRPr="00224FDB">
              <w:t>99</w:t>
            </w:r>
            <w:r w:rsidR="00DB67BE" w:rsidRPr="00224FDB">
              <w:t>)</w:t>
            </w:r>
          </w:p>
        </w:tc>
      </w:tr>
      <w:tr w:rsidR="00DB67BE" w:rsidRPr="005E6EE6" w:rsidTr="004E0863">
        <w:tc>
          <w:tcPr>
            <w:tcW w:w="1514" w:type="pct"/>
          </w:tcPr>
          <w:p w:rsidR="00DB67BE" w:rsidRPr="009C4DCC" w:rsidRDefault="00DB67BE" w:rsidP="004E0863">
            <w:r w:rsidRPr="009C4DCC">
              <w:t>Statewide</w:t>
            </w:r>
          </w:p>
        </w:tc>
        <w:tc>
          <w:tcPr>
            <w:tcW w:w="871" w:type="pct"/>
          </w:tcPr>
          <w:p w:rsidR="00DB67BE" w:rsidRPr="00224FDB" w:rsidRDefault="00224FDB" w:rsidP="004E0863">
            <w:pPr>
              <w:jc w:val="center"/>
            </w:pPr>
            <w:r w:rsidRPr="00224FDB">
              <w:t>89.4</w:t>
            </w:r>
            <w:r w:rsidR="00DB67BE" w:rsidRPr="00224FDB">
              <w:t>%</w:t>
            </w:r>
          </w:p>
        </w:tc>
        <w:tc>
          <w:tcPr>
            <w:tcW w:w="871" w:type="pct"/>
          </w:tcPr>
          <w:p w:rsidR="00DB67BE" w:rsidRPr="00224FDB" w:rsidRDefault="00224FDB" w:rsidP="004E0863">
            <w:pPr>
              <w:jc w:val="center"/>
            </w:pPr>
            <w:r w:rsidRPr="00224FDB">
              <w:t>90.5</w:t>
            </w:r>
            <w:r w:rsidR="00DB67BE" w:rsidRPr="00224FDB">
              <w:t>%</w:t>
            </w:r>
          </w:p>
        </w:tc>
        <w:tc>
          <w:tcPr>
            <w:tcW w:w="871" w:type="pct"/>
          </w:tcPr>
          <w:p w:rsidR="00DB67BE" w:rsidRPr="00224FDB" w:rsidRDefault="00224FDB" w:rsidP="004E0863">
            <w:pPr>
              <w:jc w:val="center"/>
            </w:pPr>
            <w:r w:rsidRPr="00224FDB">
              <w:t>83.4</w:t>
            </w:r>
            <w:r w:rsidR="00DB67BE" w:rsidRPr="00224FDB">
              <w:t>%</w:t>
            </w:r>
          </w:p>
        </w:tc>
        <w:tc>
          <w:tcPr>
            <w:tcW w:w="873" w:type="pct"/>
          </w:tcPr>
          <w:p w:rsidR="00DB67BE" w:rsidRPr="00224FDB" w:rsidRDefault="00224FDB" w:rsidP="004E0863">
            <w:pPr>
              <w:jc w:val="center"/>
            </w:pPr>
            <w:r w:rsidRPr="00224FDB">
              <w:t>78.5</w:t>
            </w:r>
            <w:r w:rsidR="00DB67BE" w:rsidRPr="00224FDB">
              <w:t>%</w:t>
            </w:r>
          </w:p>
        </w:tc>
      </w:tr>
    </w:tbl>
    <w:p w:rsidR="00DB67BE" w:rsidRDefault="00DB67BE" w:rsidP="00DB67BE">
      <w:pPr>
        <w:spacing w:after="0" w:line="240" w:lineRule="auto"/>
        <w:rPr>
          <w:b/>
          <w:color w:val="4F81BD" w:themeColor="accent1"/>
        </w:rPr>
      </w:pPr>
      <w:r w:rsidRPr="0000411D">
        <w:rPr>
          <w:b/>
          <w:color w:val="4F81BD" w:themeColor="accent1"/>
        </w:rPr>
        <w:lastRenderedPageBreak/>
        <w:t>NORMS</w:t>
      </w:r>
    </w:p>
    <w:p w:rsidR="00DB67BE" w:rsidRDefault="00DB67BE" w:rsidP="00DB67BE">
      <w:pPr>
        <w:spacing w:after="0" w:line="240" w:lineRule="auto"/>
        <w:rPr>
          <w:b/>
          <w:color w:val="4F81BD" w:themeColor="accent1"/>
        </w:rPr>
      </w:pPr>
    </w:p>
    <w:p w:rsidR="00DB67BE" w:rsidRDefault="00727AC5" w:rsidP="00DB67BE">
      <w:pPr>
        <w:spacing w:after="0" w:line="240" w:lineRule="auto"/>
        <w:rPr>
          <w:b/>
          <w:color w:val="4F81BD" w:themeColor="accent1"/>
        </w:rPr>
      </w:pPr>
      <w:r w:rsidRPr="00727AC5">
        <w:rPr>
          <w:noProof/>
        </w:rPr>
        <w:drawing>
          <wp:inline distT="0" distB="0" distL="0" distR="0">
            <wp:extent cx="6008370" cy="2743200"/>
            <wp:effectExtent l="19050" t="0" r="11430" b="0"/>
            <wp:docPr id="22"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27AC5" w:rsidRDefault="00727AC5" w:rsidP="00DB67BE">
      <w:pPr>
        <w:spacing w:after="0" w:line="240" w:lineRule="auto"/>
        <w:rPr>
          <w:b/>
          <w:color w:val="4F81BD" w:themeColor="accent1"/>
        </w:rPr>
      </w:pPr>
    </w:p>
    <w:tbl>
      <w:tblPr>
        <w:tblStyle w:val="TableGrid"/>
        <w:tblW w:w="5000" w:type="pct"/>
        <w:tblLook w:val="04A0"/>
      </w:tblPr>
      <w:tblGrid>
        <w:gridCol w:w="2898"/>
        <w:gridCol w:w="1668"/>
        <w:gridCol w:w="1670"/>
        <w:gridCol w:w="1668"/>
        <w:gridCol w:w="1672"/>
      </w:tblGrid>
      <w:tr w:rsidR="00DB67BE" w:rsidRPr="009C4DCC" w:rsidTr="004E0863">
        <w:tc>
          <w:tcPr>
            <w:tcW w:w="5000" w:type="pct"/>
            <w:gridSpan w:val="5"/>
          </w:tcPr>
          <w:p w:rsidR="00DB67BE" w:rsidRPr="009C4DCC" w:rsidRDefault="00DB67BE" w:rsidP="004E0863">
            <w:r w:rsidRPr="009C4DCC">
              <w:t xml:space="preserve">Perceived </w:t>
            </w:r>
            <w:r>
              <w:t>Parental Disapproval of</w:t>
            </w:r>
            <w:r w:rsidRPr="009C4DCC">
              <w:t xml:space="preserve"> </w:t>
            </w:r>
            <w:r>
              <w:t>Cigarette Smoking</w:t>
            </w:r>
            <w:r w:rsidRPr="009C4DCC">
              <w:t xml:space="preserve"> (2016 MSS)</w:t>
            </w:r>
          </w:p>
        </w:tc>
      </w:tr>
      <w:tr w:rsidR="00DB67BE" w:rsidRPr="009C4DCC" w:rsidTr="004E0863">
        <w:tc>
          <w:tcPr>
            <w:tcW w:w="1513" w:type="pct"/>
          </w:tcPr>
          <w:p w:rsidR="00DB67BE" w:rsidRPr="009C4DCC" w:rsidRDefault="00DB67BE" w:rsidP="004E0863"/>
        </w:tc>
        <w:tc>
          <w:tcPr>
            <w:tcW w:w="871" w:type="pct"/>
          </w:tcPr>
          <w:p w:rsidR="00DB67BE" w:rsidRPr="009C4DCC" w:rsidRDefault="00DB67BE" w:rsidP="004E0863">
            <w:pPr>
              <w:jc w:val="center"/>
            </w:pPr>
            <w:r w:rsidRPr="009C4DCC">
              <w:t>8th Grade</w:t>
            </w:r>
          </w:p>
        </w:tc>
        <w:tc>
          <w:tcPr>
            <w:tcW w:w="872" w:type="pct"/>
          </w:tcPr>
          <w:p w:rsidR="00DB67BE" w:rsidRPr="009C4DCC" w:rsidRDefault="00DB67BE" w:rsidP="004E0863">
            <w:pPr>
              <w:jc w:val="center"/>
            </w:pPr>
            <w:r w:rsidRPr="009C4DCC">
              <w:t>9th Grade</w:t>
            </w:r>
          </w:p>
        </w:tc>
        <w:tc>
          <w:tcPr>
            <w:tcW w:w="871" w:type="pct"/>
          </w:tcPr>
          <w:p w:rsidR="00DB67BE" w:rsidRPr="009C4DCC" w:rsidRDefault="00DB67BE" w:rsidP="004E0863">
            <w:pPr>
              <w:jc w:val="center"/>
            </w:pPr>
            <w:r w:rsidRPr="009C4DCC">
              <w:t>11th Grade</w:t>
            </w:r>
          </w:p>
        </w:tc>
        <w:tc>
          <w:tcPr>
            <w:tcW w:w="873" w:type="pct"/>
          </w:tcPr>
          <w:p w:rsidR="00DB67BE" w:rsidRPr="00BE645C" w:rsidRDefault="00DB67BE" w:rsidP="004E0863">
            <w:pPr>
              <w:jc w:val="center"/>
            </w:pPr>
            <w:r w:rsidRPr="00BE645C">
              <w:t>Total</w:t>
            </w:r>
          </w:p>
        </w:tc>
      </w:tr>
      <w:tr w:rsidR="00DB67BE" w:rsidRPr="009C4DCC" w:rsidTr="004E0863">
        <w:tc>
          <w:tcPr>
            <w:tcW w:w="1513" w:type="pct"/>
          </w:tcPr>
          <w:p w:rsidR="00DB67BE" w:rsidRPr="009C4DCC" w:rsidRDefault="00DB67BE" w:rsidP="004E0863">
            <w:r w:rsidRPr="009C4DCC">
              <w:t>Winona County</w:t>
            </w:r>
          </w:p>
        </w:tc>
        <w:tc>
          <w:tcPr>
            <w:tcW w:w="871" w:type="pct"/>
          </w:tcPr>
          <w:p w:rsidR="00DB67BE" w:rsidRPr="00CC1E13" w:rsidRDefault="00DB67BE" w:rsidP="00CC1E13">
            <w:pPr>
              <w:jc w:val="center"/>
            </w:pPr>
            <w:r w:rsidRPr="00CC1E13">
              <w:t>93.</w:t>
            </w:r>
            <w:r w:rsidR="00CC1E13" w:rsidRPr="00CC1E13">
              <w:t>7</w:t>
            </w:r>
            <w:r w:rsidRPr="00CC1E13">
              <w:t>% (n = 29</w:t>
            </w:r>
            <w:r w:rsidR="00CC1E13" w:rsidRPr="00CC1E13">
              <w:t>7</w:t>
            </w:r>
            <w:r w:rsidRPr="00CC1E13">
              <w:t>)</w:t>
            </w:r>
          </w:p>
        </w:tc>
        <w:tc>
          <w:tcPr>
            <w:tcW w:w="872" w:type="pct"/>
          </w:tcPr>
          <w:p w:rsidR="00DB67BE" w:rsidRPr="00CC1E13" w:rsidRDefault="00CC1E13" w:rsidP="00CC1E13">
            <w:pPr>
              <w:jc w:val="center"/>
            </w:pPr>
            <w:r w:rsidRPr="00CC1E13">
              <w:t>93.6</w:t>
            </w:r>
            <w:r w:rsidR="00DB67BE" w:rsidRPr="00CC1E13">
              <w:t>% (n = 3</w:t>
            </w:r>
            <w:r w:rsidRPr="00CC1E13">
              <w:t>37</w:t>
            </w:r>
            <w:r w:rsidR="00DB67BE" w:rsidRPr="00CC1E13">
              <w:t>)</w:t>
            </w:r>
          </w:p>
        </w:tc>
        <w:tc>
          <w:tcPr>
            <w:tcW w:w="871" w:type="pct"/>
          </w:tcPr>
          <w:p w:rsidR="00DB67BE" w:rsidRPr="00CC1E13" w:rsidRDefault="00CC1E13" w:rsidP="00CC1E13">
            <w:pPr>
              <w:jc w:val="center"/>
            </w:pPr>
            <w:r w:rsidRPr="00CC1E13">
              <w:t>94.7</w:t>
            </w:r>
            <w:r w:rsidR="00DB67BE" w:rsidRPr="00CC1E13">
              <w:t xml:space="preserve">% (n = </w:t>
            </w:r>
            <w:r w:rsidRPr="00CC1E13">
              <w:t>304</w:t>
            </w:r>
            <w:r w:rsidR="00DB67BE" w:rsidRPr="00CC1E13">
              <w:t>)</w:t>
            </w:r>
          </w:p>
        </w:tc>
        <w:tc>
          <w:tcPr>
            <w:tcW w:w="873" w:type="pct"/>
          </w:tcPr>
          <w:p w:rsidR="00DB67BE" w:rsidRPr="00BE645C" w:rsidRDefault="00BE645C" w:rsidP="00BE645C">
            <w:pPr>
              <w:jc w:val="center"/>
            </w:pPr>
            <w:r w:rsidRPr="00BE645C">
              <w:t>93.9</w:t>
            </w:r>
            <w:r w:rsidR="00DB67BE" w:rsidRPr="00BE645C">
              <w:t xml:space="preserve">% (n = </w:t>
            </w:r>
            <w:r w:rsidRPr="00BE645C">
              <w:t>942</w:t>
            </w:r>
            <w:r w:rsidR="00DB67BE" w:rsidRPr="00BE645C">
              <w:t>)</w:t>
            </w:r>
          </w:p>
        </w:tc>
      </w:tr>
      <w:tr w:rsidR="00DB67BE" w:rsidRPr="009C4DCC" w:rsidTr="004E0863">
        <w:tc>
          <w:tcPr>
            <w:tcW w:w="1513" w:type="pct"/>
          </w:tcPr>
          <w:p w:rsidR="00DB67BE" w:rsidRPr="009C4DCC" w:rsidRDefault="00DB67BE" w:rsidP="004E0863">
            <w:r w:rsidRPr="009C4DCC">
              <w:t>Statewide</w:t>
            </w:r>
          </w:p>
        </w:tc>
        <w:tc>
          <w:tcPr>
            <w:tcW w:w="871" w:type="pct"/>
          </w:tcPr>
          <w:p w:rsidR="00DB67BE" w:rsidRPr="004B109A" w:rsidRDefault="00DB67BE" w:rsidP="004B109A">
            <w:pPr>
              <w:jc w:val="center"/>
            </w:pPr>
            <w:r w:rsidRPr="004B109A">
              <w:t>9</w:t>
            </w:r>
            <w:r w:rsidR="004B109A" w:rsidRPr="004B109A">
              <w:t>3</w:t>
            </w:r>
            <w:r w:rsidRPr="004B109A">
              <w:t>.2%</w:t>
            </w:r>
          </w:p>
        </w:tc>
        <w:tc>
          <w:tcPr>
            <w:tcW w:w="872" w:type="pct"/>
          </w:tcPr>
          <w:p w:rsidR="00DB67BE" w:rsidRPr="004B109A" w:rsidRDefault="004B109A" w:rsidP="004E0863">
            <w:pPr>
              <w:jc w:val="center"/>
            </w:pPr>
            <w:r w:rsidRPr="004B109A">
              <w:t>93.7</w:t>
            </w:r>
            <w:r w:rsidR="00DB67BE" w:rsidRPr="004B109A">
              <w:t>%</w:t>
            </w:r>
          </w:p>
        </w:tc>
        <w:tc>
          <w:tcPr>
            <w:tcW w:w="871" w:type="pct"/>
          </w:tcPr>
          <w:p w:rsidR="00DB67BE" w:rsidRPr="004B109A" w:rsidRDefault="004B109A" w:rsidP="004E0863">
            <w:pPr>
              <w:jc w:val="center"/>
            </w:pPr>
            <w:r w:rsidRPr="004B109A">
              <w:t>91.5</w:t>
            </w:r>
            <w:r w:rsidR="00DB67BE" w:rsidRPr="004B109A">
              <w:t>%</w:t>
            </w:r>
          </w:p>
        </w:tc>
        <w:tc>
          <w:tcPr>
            <w:tcW w:w="873" w:type="pct"/>
          </w:tcPr>
          <w:p w:rsidR="00DB67BE" w:rsidRPr="00DB67BE" w:rsidRDefault="001A2383" w:rsidP="004E0863">
            <w:pPr>
              <w:jc w:val="center"/>
              <w:rPr>
                <w:highlight w:val="yellow"/>
              </w:rPr>
            </w:pPr>
            <w:r w:rsidRPr="001A2383">
              <w:t>92.8</w:t>
            </w:r>
            <w:r w:rsidR="00DB67BE" w:rsidRPr="001A2383">
              <w:t>%</w:t>
            </w:r>
          </w:p>
        </w:tc>
      </w:tr>
    </w:tbl>
    <w:p w:rsidR="00DB67BE" w:rsidRPr="009C4DCC" w:rsidRDefault="00DB67BE" w:rsidP="00DB67BE">
      <w:pPr>
        <w:spacing w:after="0" w:line="240" w:lineRule="auto"/>
      </w:pPr>
    </w:p>
    <w:tbl>
      <w:tblPr>
        <w:tblStyle w:val="TableGrid"/>
        <w:tblW w:w="5000" w:type="pct"/>
        <w:tblLook w:val="04A0"/>
      </w:tblPr>
      <w:tblGrid>
        <w:gridCol w:w="2898"/>
        <w:gridCol w:w="1668"/>
        <w:gridCol w:w="1670"/>
        <w:gridCol w:w="1668"/>
        <w:gridCol w:w="1672"/>
      </w:tblGrid>
      <w:tr w:rsidR="00DB67BE" w:rsidRPr="009C4DCC" w:rsidTr="004E0863">
        <w:tc>
          <w:tcPr>
            <w:tcW w:w="5000" w:type="pct"/>
            <w:gridSpan w:val="5"/>
          </w:tcPr>
          <w:p w:rsidR="00DB67BE" w:rsidRPr="009C4DCC" w:rsidRDefault="00DB67BE" w:rsidP="004E0863">
            <w:r w:rsidRPr="009C4DCC">
              <w:t xml:space="preserve">Perceived </w:t>
            </w:r>
            <w:r>
              <w:t>Friend Disapproval of</w:t>
            </w:r>
            <w:r w:rsidRPr="009C4DCC">
              <w:t xml:space="preserve"> </w:t>
            </w:r>
            <w:r>
              <w:t>Cigarette Smoking</w:t>
            </w:r>
            <w:r w:rsidRPr="009C4DCC">
              <w:t xml:space="preserve"> (2016 MSS)</w:t>
            </w:r>
          </w:p>
        </w:tc>
      </w:tr>
      <w:tr w:rsidR="00FA1EF6" w:rsidRPr="009C4DCC" w:rsidTr="004E0863">
        <w:tc>
          <w:tcPr>
            <w:tcW w:w="1513" w:type="pct"/>
          </w:tcPr>
          <w:p w:rsidR="00FA1EF6" w:rsidRPr="009C4DCC" w:rsidRDefault="00FA1EF6" w:rsidP="004E0863"/>
        </w:tc>
        <w:tc>
          <w:tcPr>
            <w:tcW w:w="871" w:type="pct"/>
          </w:tcPr>
          <w:p w:rsidR="00FA1EF6" w:rsidRPr="009C4DCC" w:rsidRDefault="00FA1EF6" w:rsidP="004E0863">
            <w:pPr>
              <w:jc w:val="center"/>
            </w:pPr>
            <w:r w:rsidRPr="009C4DCC">
              <w:t>8th Grade</w:t>
            </w:r>
          </w:p>
        </w:tc>
        <w:tc>
          <w:tcPr>
            <w:tcW w:w="872" w:type="pct"/>
          </w:tcPr>
          <w:p w:rsidR="00FA1EF6" w:rsidRPr="009C4DCC" w:rsidRDefault="00FA1EF6" w:rsidP="004E0863">
            <w:pPr>
              <w:jc w:val="center"/>
            </w:pPr>
            <w:r w:rsidRPr="009C4DCC">
              <w:t>9th Grade</w:t>
            </w:r>
          </w:p>
        </w:tc>
        <w:tc>
          <w:tcPr>
            <w:tcW w:w="871" w:type="pct"/>
          </w:tcPr>
          <w:p w:rsidR="00FA1EF6" w:rsidRPr="009C4DCC" w:rsidRDefault="00FA1EF6" w:rsidP="004E0863">
            <w:pPr>
              <w:jc w:val="center"/>
            </w:pPr>
            <w:r w:rsidRPr="009C4DCC">
              <w:t>11th Grade</w:t>
            </w:r>
          </w:p>
        </w:tc>
        <w:tc>
          <w:tcPr>
            <w:tcW w:w="873" w:type="pct"/>
          </w:tcPr>
          <w:p w:rsidR="00FA1EF6" w:rsidRPr="00026DB4" w:rsidRDefault="00FA1EF6" w:rsidP="004E0863">
            <w:pPr>
              <w:jc w:val="center"/>
            </w:pPr>
            <w:r w:rsidRPr="00026DB4">
              <w:t>Total</w:t>
            </w:r>
          </w:p>
        </w:tc>
      </w:tr>
      <w:tr w:rsidR="00FA1EF6" w:rsidRPr="009C4DCC" w:rsidTr="004E0863">
        <w:tc>
          <w:tcPr>
            <w:tcW w:w="1513" w:type="pct"/>
          </w:tcPr>
          <w:p w:rsidR="00FA1EF6" w:rsidRPr="009C4DCC" w:rsidRDefault="00FA1EF6" w:rsidP="004E0863">
            <w:r w:rsidRPr="009C4DCC">
              <w:t>Winona County</w:t>
            </w:r>
          </w:p>
        </w:tc>
        <w:tc>
          <w:tcPr>
            <w:tcW w:w="871" w:type="pct"/>
          </w:tcPr>
          <w:p w:rsidR="00FA1EF6" w:rsidRPr="00FA1EF6" w:rsidRDefault="00FA1EF6" w:rsidP="00FA1EF6">
            <w:pPr>
              <w:jc w:val="center"/>
            </w:pPr>
            <w:r w:rsidRPr="00FA1EF6">
              <w:t>89.2% (n = 281)</w:t>
            </w:r>
          </w:p>
        </w:tc>
        <w:tc>
          <w:tcPr>
            <w:tcW w:w="872" w:type="pct"/>
          </w:tcPr>
          <w:p w:rsidR="00FA1EF6" w:rsidRPr="00FA1EF6" w:rsidRDefault="00FA1EF6" w:rsidP="00FA1EF6">
            <w:pPr>
              <w:jc w:val="center"/>
            </w:pPr>
            <w:r w:rsidRPr="00FA1EF6">
              <w:t>87.2% (n = 313)</w:t>
            </w:r>
          </w:p>
        </w:tc>
        <w:tc>
          <w:tcPr>
            <w:tcW w:w="871" w:type="pct"/>
          </w:tcPr>
          <w:p w:rsidR="00FA1EF6" w:rsidRPr="00FA1EF6" w:rsidRDefault="00FA1EF6" w:rsidP="00FA1EF6">
            <w:pPr>
              <w:jc w:val="center"/>
            </w:pPr>
            <w:r w:rsidRPr="00FA1EF6">
              <w:t>74.6% (n = 238)</w:t>
            </w:r>
          </w:p>
        </w:tc>
        <w:tc>
          <w:tcPr>
            <w:tcW w:w="873" w:type="pct"/>
          </w:tcPr>
          <w:p w:rsidR="00FA1EF6" w:rsidRPr="00026DB4" w:rsidRDefault="00026DB4" w:rsidP="00026DB4">
            <w:pPr>
              <w:jc w:val="center"/>
            </w:pPr>
            <w:r w:rsidRPr="00026DB4">
              <w:t>83.7</w:t>
            </w:r>
            <w:r w:rsidR="00FA1EF6" w:rsidRPr="00026DB4">
              <w:t xml:space="preserve">% (n = </w:t>
            </w:r>
            <w:r w:rsidRPr="00026DB4">
              <w:t>835</w:t>
            </w:r>
            <w:r w:rsidR="00FA1EF6" w:rsidRPr="00026DB4">
              <w:t>)</w:t>
            </w:r>
          </w:p>
        </w:tc>
      </w:tr>
      <w:tr w:rsidR="00FA1EF6" w:rsidRPr="009C4DCC" w:rsidTr="004E0863">
        <w:tc>
          <w:tcPr>
            <w:tcW w:w="1513" w:type="pct"/>
          </w:tcPr>
          <w:p w:rsidR="00FA1EF6" w:rsidRPr="009C4DCC" w:rsidRDefault="00FA1EF6" w:rsidP="004E0863">
            <w:r w:rsidRPr="009C4DCC">
              <w:t>Statewide</w:t>
            </w:r>
          </w:p>
        </w:tc>
        <w:tc>
          <w:tcPr>
            <w:tcW w:w="871" w:type="pct"/>
          </w:tcPr>
          <w:p w:rsidR="00FA1EF6" w:rsidRPr="00FA1EF6" w:rsidRDefault="00FA1EF6" w:rsidP="004E0863">
            <w:pPr>
              <w:jc w:val="center"/>
            </w:pPr>
            <w:r w:rsidRPr="00FA1EF6">
              <w:t>87.2%</w:t>
            </w:r>
          </w:p>
        </w:tc>
        <w:tc>
          <w:tcPr>
            <w:tcW w:w="872" w:type="pct"/>
          </w:tcPr>
          <w:p w:rsidR="00FA1EF6" w:rsidRPr="00FA1EF6" w:rsidRDefault="00FA1EF6" w:rsidP="004E0863">
            <w:pPr>
              <w:jc w:val="center"/>
            </w:pPr>
            <w:r w:rsidRPr="00FA1EF6">
              <w:t>84.2%</w:t>
            </w:r>
          </w:p>
        </w:tc>
        <w:tc>
          <w:tcPr>
            <w:tcW w:w="871" w:type="pct"/>
          </w:tcPr>
          <w:p w:rsidR="00FA1EF6" w:rsidRPr="00FA1EF6" w:rsidRDefault="00FA1EF6" w:rsidP="004E0863">
            <w:pPr>
              <w:jc w:val="center"/>
            </w:pPr>
            <w:r w:rsidRPr="00FA1EF6">
              <w:t>75.1%</w:t>
            </w:r>
          </w:p>
        </w:tc>
        <w:tc>
          <w:tcPr>
            <w:tcW w:w="873" w:type="pct"/>
          </w:tcPr>
          <w:p w:rsidR="00FA1EF6" w:rsidRPr="00DB67BE" w:rsidRDefault="00463C2D" w:rsidP="004E0863">
            <w:pPr>
              <w:jc w:val="center"/>
              <w:rPr>
                <w:highlight w:val="yellow"/>
              </w:rPr>
            </w:pPr>
            <w:r w:rsidRPr="00463C2D">
              <w:t>82.6</w:t>
            </w:r>
            <w:r w:rsidR="00FA1EF6" w:rsidRPr="00463C2D">
              <w:t>%</w:t>
            </w:r>
          </w:p>
        </w:tc>
      </w:tr>
    </w:tbl>
    <w:p w:rsidR="00DB67BE" w:rsidRPr="009C4DCC" w:rsidRDefault="00DB67BE" w:rsidP="00DB67BE">
      <w:pPr>
        <w:spacing w:after="0" w:line="240" w:lineRule="auto"/>
      </w:pPr>
    </w:p>
    <w:tbl>
      <w:tblPr>
        <w:tblStyle w:val="TableGrid"/>
        <w:tblW w:w="5000" w:type="pct"/>
        <w:tblLook w:val="04A0"/>
      </w:tblPr>
      <w:tblGrid>
        <w:gridCol w:w="4250"/>
        <w:gridCol w:w="1331"/>
        <w:gridCol w:w="1331"/>
        <w:gridCol w:w="1331"/>
        <w:gridCol w:w="1333"/>
      </w:tblGrid>
      <w:tr w:rsidR="00DB67BE" w:rsidTr="004E0863">
        <w:tc>
          <w:tcPr>
            <w:tcW w:w="5000" w:type="pct"/>
            <w:gridSpan w:val="5"/>
          </w:tcPr>
          <w:p w:rsidR="00DB67BE" w:rsidRDefault="00DB67BE" w:rsidP="00DB67BE">
            <w:r>
              <w:t>Winona County Perceived Peer Use of Tobacco</w:t>
            </w:r>
            <w:r w:rsidR="00727AC5">
              <w:t>*</w:t>
            </w:r>
            <w:r>
              <w:t xml:space="preserve"> (2016 MSS)</w:t>
            </w:r>
          </w:p>
        </w:tc>
      </w:tr>
      <w:tr w:rsidR="00DB67BE" w:rsidTr="004E0863">
        <w:tc>
          <w:tcPr>
            <w:tcW w:w="2219" w:type="pct"/>
          </w:tcPr>
          <w:p w:rsidR="00DB67BE" w:rsidRDefault="00DB67BE" w:rsidP="004E0863"/>
        </w:tc>
        <w:tc>
          <w:tcPr>
            <w:tcW w:w="695" w:type="pct"/>
          </w:tcPr>
          <w:p w:rsidR="00DB67BE" w:rsidRPr="009C4DCC" w:rsidRDefault="00DB67BE" w:rsidP="004E0863">
            <w:pPr>
              <w:jc w:val="center"/>
            </w:pPr>
            <w:r w:rsidRPr="009C4DCC">
              <w:t>8th Grade</w:t>
            </w:r>
          </w:p>
        </w:tc>
        <w:tc>
          <w:tcPr>
            <w:tcW w:w="695" w:type="pct"/>
          </w:tcPr>
          <w:p w:rsidR="00DB67BE" w:rsidRPr="009C4DCC" w:rsidRDefault="00DB67BE" w:rsidP="004E0863">
            <w:pPr>
              <w:jc w:val="center"/>
            </w:pPr>
            <w:r w:rsidRPr="009C4DCC">
              <w:t>9th Grade</w:t>
            </w:r>
          </w:p>
        </w:tc>
        <w:tc>
          <w:tcPr>
            <w:tcW w:w="695" w:type="pct"/>
          </w:tcPr>
          <w:p w:rsidR="00DB67BE" w:rsidRPr="009C4DCC" w:rsidRDefault="00DB67BE" w:rsidP="004E0863">
            <w:pPr>
              <w:jc w:val="center"/>
            </w:pPr>
            <w:r w:rsidRPr="009C4DCC">
              <w:t>11th Grade</w:t>
            </w:r>
          </w:p>
        </w:tc>
        <w:tc>
          <w:tcPr>
            <w:tcW w:w="696" w:type="pct"/>
          </w:tcPr>
          <w:p w:rsidR="00DB67BE" w:rsidRPr="009C4DCC" w:rsidRDefault="00DB67BE" w:rsidP="004E0863">
            <w:pPr>
              <w:jc w:val="center"/>
            </w:pPr>
            <w:r w:rsidRPr="009C4DCC">
              <w:t>Total</w:t>
            </w:r>
          </w:p>
        </w:tc>
      </w:tr>
      <w:tr w:rsidR="00DB67BE" w:rsidTr="004E0863">
        <w:tc>
          <w:tcPr>
            <w:tcW w:w="2219" w:type="pct"/>
          </w:tcPr>
          <w:p w:rsidR="00DB67BE" w:rsidRDefault="00DB67BE" w:rsidP="004E0863">
            <w:r w:rsidRPr="00112D8C">
              <w:t>I use monthly or more</w:t>
            </w:r>
          </w:p>
        </w:tc>
        <w:tc>
          <w:tcPr>
            <w:tcW w:w="695" w:type="pct"/>
          </w:tcPr>
          <w:p w:rsidR="00DB67BE" w:rsidRPr="00727AC5" w:rsidRDefault="00727AC5" w:rsidP="004E0863">
            <w:pPr>
              <w:jc w:val="center"/>
            </w:pPr>
            <w:r w:rsidRPr="00727AC5">
              <w:t>1.3</w:t>
            </w:r>
            <w:r w:rsidR="00DB67BE" w:rsidRPr="00727AC5">
              <w:t>%</w:t>
            </w:r>
          </w:p>
        </w:tc>
        <w:tc>
          <w:tcPr>
            <w:tcW w:w="695" w:type="pct"/>
          </w:tcPr>
          <w:p w:rsidR="00DB67BE" w:rsidRPr="00727AC5" w:rsidRDefault="00727AC5" w:rsidP="004E0863">
            <w:pPr>
              <w:jc w:val="center"/>
            </w:pPr>
            <w:r w:rsidRPr="00727AC5">
              <w:t>4.7</w:t>
            </w:r>
            <w:r w:rsidR="00DB67BE" w:rsidRPr="00727AC5">
              <w:t>%</w:t>
            </w:r>
          </w:p>
        </w:tc>
        <w:tc>
          <w:tcPr>
            <w:tcW w:w="695" w:type="pct"/>
          </w:tcPr>
          <w:p w:rsidR="00DB67BE" w:rsidRPr="00727AC5" w:rsidRDefault="00727AC5" w:rsidP="004E0863">
            <w:pPr>
              <w:jc w:val="center"/>
            </w:pPr>
            <w:r w:rsidRPr="00727AC5">
              <w:t>12.1</w:t>
            </w:r>
            <w:r w:rsidR="00DB67BE" w:rsidRPr="00727AC5">
              <w:t>%</w:t>
            </w:r>
          </w:p>
        </w:tc>
        <w:tc>
          <w:tcPr>
            <w:tcW w:w="696" w:type="pct"/>
          </w:tcPr>
          <w:p w:rsidR="00DB67BE" w:rsidRPr="00727AC5" w:rsidRDefault="00727AC5" w:rsidP="004E0863">
            <w:pPr>
              <w:jc w:val="center"/>
            </w:pPr>
            <w:r w:rsidRPr="00727AC5">
              <w:t>6.0</w:t>
            </w:r>
            <w:r w:rsidR="00DB67BE" w:rsidRPr="00727AC5">
              <w:t>%</w:t>
            </w:r>
          </w:p>
        </w:tc>
      </w:tr>
      <w:tr w:rsidR="00DB67BE" w:rsidTr="004E0863">
        <w:tc>
          <w:tcPr>
            <w:tcW w:w="2219" w:type="pct"/>
          </w:tcPr>
          <w:p w:rsidR="00DB67BE" w:rsidRDefault="00DB67BE" w:rsidP="004E0863">
            <w:r>
              <w:t>I think MOST use monthly or more</w:t>
            </w:r>
          </w:p>
        </w:tc>
        <w:tc>
          <w:tcPr>
            <w:tcW w:w="695" w:type="pct"/>
          </w:tcPr>
          <w:p w:rsidR="00DB67BE" w:rsidRPr="00F244DD" w:rsidRDefault="00F244DD" w:rsidP="004E0863">
            <w:pPr>
              <w:jc w:val="center"/>
            </w:pPr>
            <w:r w:rsidRPr="00F244DD">
              <w:t>16.7</w:t>
            </w:r>
            <w:r w:rsidR="00DB67BE" w:rsidRPr="00F244DD">
              <w:t>%</w:t>
            </w:r>
          </w:p>
        </w:tc>
        <w:tc>
          <w:tcPr>
            <w:tcW w:w="695" w:type="pct"/>
          </w:tcPr>
          <w:p w:rsidR="00DB67BE" w:rsidRPr="00F244DD" w:rsidRDefault="00F244DD" w:rsidP="004E0863">
            <w:pPr>
              <w:jc w:val="center"/>
            </w:pPr>
            <w:r w:rsidRPr="00F244DD">
              <w:t>46.8</w:t>
            </w:r>
            <w:r w:rsidR="00DB67BE" w:rsidRPr="00F244DD">
              <w:t>%</w:t>
            </w:r>
          </w:p>
        </w:tc>
        <w:tc>
          <w:tcPr>
            <w:tcW w:w="695" w:type="pct"/>
          </w:tcPr>
          <w:p w:rsidR="00DB67BE" w:rsidRPr="00F244DD" w:rsidRDefault="00F244DD" w:rsidP="004E0863">
            <w:pPr>
              <w:jc w:val="center"/>
            </w:pPr>
            <w:r w:rsidRPr="00F244DD">
              <w:t>58.5</w:t>
            </w:r>
            <w:r w:rsidR="00DB67BE" w:rsidRPr="00F244DD">
              <w:t>%</w:t>
            </w:r>
          </w:p>
        </w:tc>
        <w:tc>
          <w:tcPr>
            <w:tcW w:w="696" w:type="pct"/>
          </w:tcPr>
          <w:p w:rsidR="00DB67BE" w:rsidRPr="00F244DD" w:rsidRDefault="00F244DD" w:rsidP="004E0863">
            <w:pPr>
              <w:jc w:val="center"/>
            </w:pPr>
            <w:r w:rsidRPr="00F244DD">
              <w:t>40.8</w:t>
            </w:r>
            <w:r w:rsidR="00DB67BE" w:rsidRPr="00F244DD">
              <w:t>%</w:t>
            </w:r>
          </w:p>
        </w:tc>
      </w:tr>
    </w:tbl>
    <w:p w:rsidR="00DB67BE" w:rsidRPr="00727AC5" w:rsidRDefault="00727AC5" w:rsidP="00DB67BE">
      <w:pPr>
        <w:spacing w:after="0" w:line="240" w:lineRule="auto"/>
        <w:rPr>
          <w:sz w:val="20"/>
          <w:szCs w:val="20"/>
        </w:rPr>
      </w:pPr>
      <w:r>
        <w:rPr>
          <w:sz w:val="20"/>
          <w:szCs w:val="20"/>
        </w:rPr>
        <w:t>*The survey question asked about tobacco and listed cigarettes and chew as examples; e-cigs were not listed.</w:t>
      </w:r>
    </w:p>
    <w:p w:rsidR="00DB67BE" w:rsidRDefault="00DB67BE" w:rsidP="00E1434B">
      <w:pPr>
        <w:spacing w:after="0" w:line="240" w:lineRule="auto"/>
        <w:rPr>
          <w:b/>
          <w:i/>
          <w:sz w:val="24"/>
          <w:szCs w:val="24"/>
        </w:rPr>
      </w:pPr>
    </w:p>
    <w:p w:rsidR="006900E8" w:rsidRPr="006900E8" w:rsidRDefault="006900E8" w:rsidP="00E1434B">
      <w:pPr>
        <w:spacing w:after="0" w:line="240" w:lineRule="auto"/>
        <w:rPr>
          <w:sz w:val="24"/>
          <w:szCs w:val="24"/>
        </w:rPr>
      </w:pPr>
      <w:r>
        <w:rPr>
          <w:b/>
          <w:color w:val="4F81BD" w:themeColor="accent1"/>
        </w:rPr>
        <w:t>ACCESS</w:t>
      </w:r>
    </w:p>
    <w:p w:rsidR="006900E8" w:rsidRDefault="006900E8" w:rsidP="00E1434B">
      <w:pPr>
        <w:spacing w:after="0" w:line="240" w:lineRule="auto"/>
        <w:rPr>
          <w:b/>
          <w:i/>
          <w:sz w:val="24"/>
          <w:szCs w:val="24"/>
        </w:rPr>
      </w:pPr>
    </w:p>
    <w:tbl>
      <w:tblPr>
        <w:tblStyle w:val="TableGrid"/>
        <w:tblW w:w="5000" w:type="pct"/>
        <w:tblLook w:val="04A0"/>
      </w:tblPr>
      <w:tblGrid>
        <w:gridCol w:w="2900"/>
        <w:gridCol w:w="1710"/>
        <w:gridCol w:w="1620"/>
        <w:gridCol w:w="1710"/>
        <w:gridCol w:w="1636"/>
      </w:tblGrid>
      <w:tr w:rsidR="006900E8" w:rsidTr="006900E8">
        <w:tc>
          <w:tcPr>
            <w:tcW w:w="5000" w:type="pct"/>
            <w:gridSpan w:val="5"/>
          </w:tcPr>
          <w:p w:rsidR="006900E8" w:rsidRDefault="006900E8" w:rsidP="006900E8">
            <w:r>
              <w:t>Winona County Students Reporting it Would Be "Sort of Easy" or "Very Easy" for Them to Get Tobacco Products (2018 WCYS)</w:t>
            </w:r>
          </w:p>
        </w:tc>
      </w:tr>
      <w:tr w:rsidR="006900E8" w:rsidTr="006900E8">
        <w:tc>
          <w:tcPr>
            <w:tcW w:w="1514" w:type="pct"/>
          </w:tcPr>
          <w:p w:rsidR="006900E8" w:rsidRDefault="006900E8" w:rsidP="00E1434B"/>
        </w:tc>
        <w:tc>
          <w:tcPr>
            <w:tcW w:w="893" w:type="pct"/>
          </w:tcPr>
          <w:p w:rsidR="006900E8" w:rsidRPr="009C4DCC" w:rsidRDefault="006900E8" w:rsidP="004E0863">
            <w:pPr>
              <w:jc w:val="center"/>
            </w:pPr>
            <w:r w:rsidRPr="009C4DCC">
              <w:t>8th Grade</w:t>
            </w:r>
          </w:p>
        </w:tc>
        <w:tc>
          <w:tcPr>
            <w:tcW w:w="846" w:type="pct"/>
          </w:tcPr>
          <w:p w:rsidR="006900E8" w:rsidRPr="009C4DCC" w:rsidRDefault="006900E8" w:rsidP="004E0863">
            <w:pPr>
              <w:jc w:val="center"/>
            </w:pPr>
            <w:r w:rsidRPr="009C4DCC">
              <w:t>9th Grade</w:t>
            </w:r>
          </w:p>
        </w:tc>
        <w:tc>
          <w:tcPr>
            <w:tcW w:w="893" w:type="pct"/>
          </w:tcPr>
          <w:p w:rsidR="006900E8" w:rsidRPr="009C4DCC" w:rsidRDefault="006900E8" w:rsidP="004E0863">
            <w:pPr>
              <w:jc w:val="center"/>
            </w:pPr>
            <w:r w:rsidRPr="009C4DCC">
              <w:t>11th Grade</w:t>
            </w:r>
          </w:p>
        </w:tc>
        <w:tc>
          <w:tcPr>
            <w:tcW w:w="854" w:type="pct"/>
          </w:tcPr>
          <w:p w:rsidR="006900E8" w:rsidRPr="009C4DCC" w:rsidRDefault="006900E8" w:rsidP="004E0863">
            <w:pPr>
              <w:jc w:val="center"/>
            </w:pPr>
            <w:r w:rsidRPr="009C4DCC">
              <w:t>Total</w:t>
            </w:r>
          </w:p>
        </w:tc>
      </w:tr>
      <w:tr w:rsidR="006900E8" w:rsidTr="006900E8">
        <w:tc>
          <w:tcPr>
            <w:tcW w:w="1514" w:type="pct"/>
          </w:tcPr>
          <w:p w:rsidR="006900E8" w:rsidRDefault="006900E8" w:rsidP="00E1434B">
            <w:r>
              <w:t>Cigarettes</w:t>
            </w:r>
          </w:p>
        </w:tc>
        <w:tc>
          <w:tcPr>
            <w:tcW w:w="893" w:type="pct"/>
          </w:tcPr>
          <w:p w:rsidR="006900E8" w:rsidRPr="006900E8" w:rsidRDefault="006900E8" w:rsidP="006900E8">
            <w:pPr>
              <w:jc w:val="center"/>
            </w:pPr>
            <w:r w:rsidRPr="006900E8">
              <w:t>23.2% (n = 62)</w:t>
            </w:r>
          </w:p>
        </w:tc>
        <w:tc>
          <w:tcPr>
            <w:tcW w:w="846" w:type="pct"/>
          </w:tcPr>
          <w:p w:rsidR="006900E8" w:rsidRPr="006900E8" w:rsidRDefault="006900E8" w:rsidP="006900E8">
            <w:pPr>
              <w:jc w:val="center"/>
            </w:pPr>
            <w:r w:rsidRPr="006900E8">
              <w:t>19.5% (n = 32)</w:t>
            </w:r>
          </w:p>
        </w:tc>
        <w:tc>
          <w:tcPr>
            <w:tcW w:w="893" w:type="pct"/>
          </w:tcPr>
          <w:p w:rsidR="006900E8" w:rsidRPr="006900E8" w:rsidRDefault="006900E8" w:rsidP="006900E8">
            <w:pPr>
              <w:jc w:val="center"/>
            </w:pPr>
            <w:r w:rsidRPr="006900E8">
              <w:t>39.5% (n = 62)</w:t>
            </w:r>
          </w:p>
        </w:tc>
        <w:tc>
          <w:tcPr>
            <w:tcW w:w="854" w:type="pct"/>
          </w:tcPr>
          <w:p w:rsidR="006900E8" w:rsidRPr="006900E8" w:rsidRDefault="006900E8" w:rsidP="006900E8">
            <w:pPr>
              <w:jc w:val="center"/>
            </w:pPr>
            <w:r w:rsidRPr="006900E8">
              <w:t>26.5% (n = 156)</w:t>
            </w:r>
          </w:p>
        </w:tc>
      </w:tr>
      <w:tr w:rsidR="006900E8" w:rsidTr="006900E8">
        <w:tc>
          <w:tcPr>
            <w:tcW w:w="1514" w:type="pct"/>
          </w:tcPr>
          <w:p w:rsidR="006900E8" w:rsidRDefault="006D0DC9" w:rsidP="00E1434B">
            <w:r>
              <w:t>c-Cigarettes</w:t>
            </w:r>
          </w:p>
        </w:tc>
        <w:tc>
          <w:tcPr>
            <w:tcW w:w="893" w:type="pct"/>
          </w:tcPr>
          <w:p w:rsidR="006900E8" w:rsidRPr="006D0DC9" w:rsidRDefault="006D0DC9" w:rsidP="006D0DC9">
            <w:pPr>
              <w:jc w:val="center"/>
            </w:pPr>
            <w:r w:rsidRPr="006D0DC9">
              <w:t>17.9</w:t>
            </w:r>
            <w:r w:rsidR="006900E8" w:rsidRPr="006D0DC9">
              <w:t xml:space="preserve">% (n = </w:t>
            </w:r>
            <w:r w:rsidRPr="006D0DC9">
              <w:t>47</w:t>
            </w:r>
            <w:r w:rsidR="006900E8" w:rsidRPr="006D0DC9">
              <w:t>)</w:t>
            </w:r>
          </w:p>
        </w:tc>
        <w:tc>
          <w:tcPr>
            <w:tcW w:w="846" w:type="pct"/>
          </w:tcPr>
          <w:p w:rsidR="006900E8" w:rsidRPr="006D0DC9" w:rsidRDefault="006D0DC9" w:rsidP="006D0DC9">
            <w:pPr>
              <w:jc w:val="center"/>
            </w:pPr>
            <w:r w:rsidRPr="006D0DC9">
              <w:t>22.2</w:t>
            </w:r>
            <w:r w:rsidR="006900E8" w:rsidRPr="006D0DC9">
              <w:t xml:space="preserve">% (n = </w:t>
            </w:r>
            <w:r w:rsidRPr="006D0DC9">
              <w:t>36</w:t>
            </w:r>
            <w:r w:rsidR="006900E8" w:rsidRPr="006D0DC9">
              <w:t>)</w:t>
            </w:r>
          </w:p>
        </w:tc>
        <w:tc>
          <w:tcPr>
            <w:tcW w:w="893" w:type="pct"/>
          </w:tcPr>
          <w:p w:rsidR="006900E8" w:rsidRPr="006D0DC9" w:rsidRDefault="006D0DC9" w:rsidP="006D0DC9">
            <w:pPr>
              <w:jc w:val="center"/>
            </w:pPr>
            <w:r w:rsidRPr="006D0DC9">
              <w:t>39.5</w:t>
            </w:r>
            <w:r w:rsidR="006900E8" w:rsidRPr="006D0DC9">
              <w:t xml:space="preserve">% (n = </w:t>
            </w:r>
            <w:r w:rsidRPr="006D0DC9">
              <w:t>60</w:t>
            </w:r>
            <w:r w:rsidR="006900E8" w:rsidRPr="006D0DC9">
              <w:t>)</w:t>
            </w:r>
          </w:p>
        </w:tc>
        <w:tc>
          <w:tcPr>
            <w:tcW w:w="854" w:type="pct"/>
          </w:tcPr>
          <w:p w:rsidR="006900E8" w:rsidRPr="006D0DC9" w:rsidRDefault="006D0DC9" w:rsidP="006D0DC9">
            <w:pPr>
              <w:jc w:val="center"/>
            </w:pPr>
            <w:r w:rsidRPr="006D0DC9">
              <w:t>24.8</w:t>
            </w:r>
            <w:r w:rsidR="006900E8" w:rsidRPr="006D0DC9">
              <w:t xml:space="preserve">% (n = </w:t>
            </w:r>
            <w:r w:rsidRPr="006D0DC9">
              <w:t>143</w:t>
            </w:r>
            <w:r w:rsidR="006900E8" w:rsidRPr="006D0DC9">
              <w:t>)</w:t>
            </w:r>
          </w:p>
        </w:tc>
      </w:tr>
      <w:tr w:rsidR="006900E8" w:rsidTr="006900E8">
        <w:tc>
          <w:tcPr>
            <w:tcW w:w="1514" w:type="pct"/>
          </w:tcPr>
          <w:p w:rsidR="006900E8" w:rsidRDefault="006D0DC9" w:rsidP="00E1434B">
            <w:r>
              <w:t>Hookah</w:t>
            </w:r>
          </w:p>
        </w:tc>
        <w:tc>
          <w:tcPr>
            <w:tcW w:w="893" w:type="pct"/>
          </w:tcPr>
          <w:p w:rsidR="006900E8" w:rsidRPr="00E95063" w:rsidRDefault="00E95063" w:rsidP="00E95063">
            <w:pPr>
              <w:jc w:val="center"/>
            </w:pPr>
            <w:r w:rsidRPr="00E95063">
              <w:t>6.8</w:t>
            </w:r>
            <w:r w:rsidR="006900E8" w:rsidRPr="00E95063">
              <w:t xml:space="preserve">% (n = </w:t>
            </w:r>
            <w:r w:rsidRPr="00E95063">
              <w:t>18</w:t>
            </w:r>
            <w:r w:rsidR="006900E8" w:rsidRPr="00E95063">
              <w:t>)</w:t>
            </w:r>
          </w:p>
        </w:tc>
        <w:tc>
          <w:tcPr>
            <w:tcW w:w="846" w:type="pct"/>
          </w:tcPr>
          <w:p w:rsidR="006900E8" w:rsidRPr="00E95063" w:rsidRDefault="00E95063" w:rsidP="00E95063">
            <w:pPr>
              <w:jc w:val="center"/>
            </w:pPr>
            <w:r w:rsidRPr="00E95063">
              <w:t>6.9</w:t>
            </w:r>
            <w:r w:rsidR="006900E8" w:rsidRPr="00E95063">
              <w:t xml:space="preserve">% (n = </w:t>
            </w:r>
            <w:r w:rsidRPr="00E95063">
              <w:t>11</w:t>
            </w:r>
            <w:r w:rsidR="006900E8" w:rsidRPr="00E95063">
              <w:t>)</w:t>
            </w:r>
          </w:p>
        </w:tc>
        <w:tc>
          <w:tcPr>
            <w:tcW w:w="893" w:type="pct"/>
          </w:tcPr>
          <w:p w:rsidR="006900E8" w:rsidRPr="00E95063" w:rsidRDefault="00E95063" w:rsidP="00E95063">
            <w:pPr>
              <w:jc w:val="center"/>
            </w:pPr>
            <w:r w:rsidRPr="00E95063">
              <w:t>24.0</w:t>
            </w:r>
            <w:r w:rsidR="006900E8" w:rsidRPr="00E95063">
              <w:t xml:space="preserve">% (n = </w:t>
            </w:r>
            <w:r w:rsidRPr="00E95063">
              <w:t>37</w:t>
            </w:r>
            <w:r w:rsidR="006900E8" w:rsidRPr="00E95063">
              <w:t>)</w:t>
            </w:r>
          </w:p>
        </w:tc>
        <w:tc>
          <w:tcPr>
            <w:tcW w:w="854" w:type="pct"/>
          </w:tcPr>
          <w:p w:rsidR="006900E8" w:rsidRPr="00E95063" w:rsidRDefault="00E95063" w:rsidP="00E95063">
            <w:pPr>
              <w:jc w:val="center"/>
            </w:pPr>
            <w:r w:rsidRPr="00E95063">
              <w:t>11.5</w:t>
            </w:r>
            <w:r w:rsidR="006900E8" w:rsidRPr="00E95063">
              <w:t xml:space="preserve">% (n = </w:t>
            </w:r>
            <w:r w:rsidRPr="00E95063">
              <w:t>66</w:t>
            </w:r>
            <w:r w:rsidR="006900E8" w:rsidRPr="00E95063">
              <w:t>)</w:t>
            </w:r>
          </w:p>
        </w:tc>
      </w:tr>
    </w:tbl>
    <w:p w:rsidR="006900E8" w:rsidRDefault="006900E8" w:rsidP="00E1434B">
      <w:pPr>
        <w:spacing w:after="0" w:line="240" w:lineRule="auto"/>
      </w:pPr>
    </w:p>
    <w:p w:rsidR="000D28FC" w:rsidRDefault="000D28FC" w:rsidP="00E1434B">
      <w:pPr>
        <w:spacing w:after="0" w:line="240" w:lineRule="auto"/>
      </w:pPr>
    </w:p>
    <w:p w:rsidR="000D28FC" w:rsidRDefault="000D28FC" w:rsidP="00E1434B">
      <w:pPr>
        <w:spacing w:after="0" w:line="240" w:lineRule="auto"/>
      </w:pPr>
    </w:p>
    <w:p w:rsidR="000D28FC" w:rsidRDefault="000D28FC" w:rsidP="000D28FC">
      <w:pPr>
        <w:spacing w:after="0" w:line="240" w:lineRule="auto"/>
        <w:rPr>
          <w:b/>
          <w:sz w:val="24"/>
          <w:szCs w:val="24"/>
        </w:rPr>
      </w:pPr>
    </w:p>
    <w:p w:rsidR="000D28FC" w:rsidRPr="000D28FC" w:rsidRDefault="000D28FC" w:rsidP="000D28FC">
      <w:pPr>
        <w:spacing w:after="0" w:line="240" w:lineRule="auto"/>
        <w:rPr>
          <w:b/>
          <w:color w:val="4F81BD" w:themeColor="accent1"/>
        </w:rPr>
      </w:pPr>
      <w:r w:rsidRPr="000D28FC">
        <w:rPr>
          <w:b/>
          <w:color w:val="4F81BD" w:themeColor="accent1"/>
        </w:rPr>
        <w:lastRenderedPageBreak/>
        <w:t>Listening Sessions</w:t>
      </w:r>
      <w:r>
        <w:rPr>
          <w:b/>
          <w:color w:val="4F81BD" w:themeColor="accent1"/>
        </w:rPr>
        <w:t xml:space="preserve"> Findings</w:t>
      </w:r>
    </w:p>
    <w:p w:rsidR="000D28FC" w:rsidRDefault="000D28FC" w:rsidP="000D28FC">
      <w:pPr>
        <w:spacing w:after="0" w:line="240" w:lineRule="auto"/>
        <w:rPr>
          <w:rFonts w:cstheme="minorHAnsi"/>
        </w:rPr>
      </w:pPr>
    </w:p>
    <w:p w:rsidR="000D28FC" w:rsidRPr="00F81986" w:rsidRDefault="000D28FC" w:rsidP="000D28FC">
      <w:pPr>
        <w:spacing w:after="0" w:line="240" w:lineRule="auto"/>
        <w:rPr>
          <w:rFonts w:cstheme="minorHAnsi"/>
        </w:rPr>
      </w:pPr>
      <w:r w:rsidRPr="00F81986">
        <w:rPr>
          <w:rFonts w:cstheme="minorHAnsi"/>
        </w:rPr>
        <w:t>Winona County Alliance for Substance Abuse Prevention (ASAP) conduct</w:t>
      </w:r>
      <w:r w:rsidR="00F81986" w:rsidRPr="00F81986">
        <w:rPr>
          <w:rFonts w:cstheme="minorHAnsi"/>
        </w:rPr>
        <w:t xml:space="preserve">ed listening sessions </w:t>
      </w:r>
      <w:r w:rsidRPr="00F81986">
        <w:rPr>
          <w:rFonts w:cstheme="minorHAnsi"/>
        </w:rPr>
        <w:t>at Lewiston-</w:t>
      </w:r>
      <w:proofErr w:type="spellStart"/>
      <w:r w:rsidRPr="00F81986">
        <w:rPr>
          <w:rFonts w:cstheme="minorHAnsi"/>
        </w:rPr>
        <w:t>Altura</w:t>
      </w:r>
      <w:proofErr w:type="spellEnd"/>
      <w:r w:rsidRPr="00F81986">
        <w:rPr>
          <w:rFonts w:cstheme="minorHAnsi"/>
        </w:rPr>
        <w:t xml:space="preserve"> High School and Winona Senior High School</w:t>
      </w:r>
      <w:r w:rsidR="00F81986" w:rsidRPr="00F81986">
        <w:rPr>
          <w:rFonts w:cstheme="minorHAnsi"/>
        </w:rPr>
        <w:t xml:space="preserve">, reaching 79 tenth graders and 51 ninth graders for a total of 130 youth. </w:t>
      </w:r>
      <w:r w:rsidR="00F81986">
        <w:rPr>
          <w:rFonts w:cstheme="minorHAnsi"/>
        </w:rPr>
        <w:t xml:space="preserve">Data were collected through a short survey, large and small group discussions, and a post-it note activity. </w:t>
      </w:r>
    </w:p>
    <w:p w:rsidR="000D28FC" w:rsidRPr="00934381" w:rsidRDefault="000D28FC" w:rsidP="000D28FC">
      <w:pPr>
        <w:spacing w:after="0" w:line="240" w:lineRule="auto"/>
        <w:rPr>
          <w:sz w:val="24"/>
          <w:szCs w:val="24"/>
          <w:highlight w:val="yellow"/>
        </w:rPr>
      </w:pPr>
    </w:p>
    <w:p w:rsidR="000D28FC" w:rsidRDefault="00F81986" w:rsidP="000D28FC">
      <w:pPr>
        <w:spacing w:after="0" w:line="240" w:lineRule="auto"/>
      </w:pPr>
      <w:r>
        <w:t xml:space="preserve">Data from the short survey show that </w:t>
      </w:r>
      <w:r w:rsidR="00FF74C4">
        <w:t>61</w:t>
      </w:r>
      <w:r>
        <w:t xml:space="preserve">% felt that </w:t>
      </w:r>
      <w:proofErr w:type="spellStart"/>
      <w:r>
        <w:t>vaping</w:t>
      </w:r>
      <w:proofErr w:type="spellEnd"/>
      <w:r>
        <w:t xml:space="preserve"> was a great or moderate problem at their school.</w:t>
      </w:r>
      <w:r w:rsidR="00FF74C4">
        <w:t xml:space="preserve"> In addition, 79% of participants believed that MOST students at their school and in their grade </w:t>
      </w:r>
      <w:proofErr w:type="spellStart"/>
      <w:r w:rsidR="00FF74C4">
        <w:t>vaped</w:t>
      </w:r>
      <w:proofErr w:type="spellEnd"/>
      <w:r w:rsidR="00FF74C4">
        <w:t xml:space="preserve"> monthly or more often. Also, 80% of participants correctly identified 18 as the minimum legal age to purchase </w:t>
      </w:r>
      <w:proofErr w:type="spellStart"/>
      <w:r w:rsidR="00FF74C4">
        <w:t>vaping</w:t>
      </w:r>
      <w:proofErr w:type="spellEnd"/>
      <w:r w:rsidR="00FF74C4">
        <w:t xml:space="preserve"> products. </w:t>
      </w:r>
    </w:p>
    <w:p w:rsidR="00FF74C4" w:rsidRPr="00FF74C4" w:rsidRDefault="00FF74C4" w:rsidP="000D28FC">
      <w:pPr>
        <w:spacing w:after="0" w:line="240" w:lineRule="auto"/>
      </w:pPr>
    </w:p>
    <w:p w:rsidR="00FF74C4" w:rsidRPr="00FF74C4" w:rsidRDefault="00FF74C4" w:rsidP="000D28FC">
      <w:pPr>
        <w:spacing w:after="0" w:line="240" w:lineRule="auto"/>
      </w:pPr>
      <w:r w:rsidRPr="00FF74C4">
        <w:t>Discussions provided qualitative data on a number of contributing factors:</w:t>
      </w:r>
    </w:p>
    <w:p w:rsidR="00FF74C4" w:rsidRDefault="00FF74C4" w:rsidP="00FF74C4">
      <w:pPr>
        <w:pStyle w:val="ListParagraph"/>
        <w:numPr>
          <w:ilvl w:val="0"/>
          <w:numId w:val="15"/>
        </w:numPr>
        <w:spacing w:after="0" w:line="240" w:lineRule="auto"/>
      </w:pPr>
      <w:r w:rsidRPr="00FF74C4">
        <w:t xml:space="preserve">Students primarily see ads for </w:t>
      </w:r>
      <w:proofErr w:type="spellStart"/>
      <w:r w:rsidRPr="00FF74C4">
        <w:t>vaping</w:t>
      </w:r>
      <w:proofErr w:type="spellEnd"/>
      <w:r w:rsidRPr="00FF74C4">
        <w:t xml:space="preserve"> on social media, followed by ads in local stores</w:t>
      </w:r>
    </w:p>
    <w:p w:rsidR="00FF74C4" w:rsidRDefault="00FF74C4" w:rsidP="00FF74C4">
      <w:pPr>
        <w:pStyle w:val="ListParagraph"/>
        <w:numPr>
          <w:ilvl w:val="0"/>
          <w:numId w:val="15"/>
        </w:numPr>
        <w:spacing w:after="0" w:line="240" w:lineRule="auto"/>
      </w:pPr>
      <w:proofErr w:type="spellStart"/>
      <w:r>
        <w:t>Vaping</w:t>
      </w:r>
      <w:proofErr w:type="spellEnd"/>
      <w:r>
        <w:t xml:space="preserve"> at school occurs in bathrooms, locker rooms, classrooms, and on buses. In Winona, </w:t>
      </w:r>
      <w:proofErr w:type="spellStart"/>
      <w:r>
        <w:t>vaping</w:t>
      </w:r>
      <w:proofErr w:type="spellEnd"/>
      <w:r>
        <w:t xml:space="preserve"> occurs at the smoking tree.</w:t>
      </w:r>
    </w:p>
    <w:p w:rsidR="00FF74C4" w:rsidRDefault="00FF74C4" w:rsidP="00FF74C4">
      <w:pPr>
        <w:pStyle w:val="ListParagraph"/>
        <w:numPr>
          <w:ilvl w:val="0"/>
          <w:numId w:val="15"/>
        </w:numPr>
        <w:spacing w:after="0" w:line="240" w:lineRule="auto"/>
      </w:pPr>
      <w:proofErr w:type="spellStart"/>
      <w:r>
        <w:t>Vaping</w:t>
      </w:r>
      <w:proofErr w:type="spellEnd"/>
      <w:r>
        <w:t xml:space="preserve"> in the community occurs in homes, at parties, in cars, walking around, at parks, at concerts and at stores.</w:t>
      </w:r>
    </w:p>
    <w:p w:rsidR="00FF74C4" w:rsidRDefault="00FF74C4" w:rsidP="00FF74C4">
      <w:pPr>
        <w:pStyle w:val="ListParagraph"/>
        <w:numPr>
          <w:ilvl w:val="0"/>
          <w:numId w:val="15"/>
        </w:numPr>
        <w:spacing w:after="0" w:line="240" w:lineRule="auto"/>
      </w:pPr>
      <w:r>
        <w:t>Reasons use is on the rise primarily included: marketing, flavors, popular/cool, and peer pressure.</w:t>
      </w:r>
    </w:p>
    <w:p w:rsidR="00FF74C4" w:rsidRDefault="00FF74C4" w:rsidP="00FF74C4">
      <w:pPr>
        <w:pStyle w:val="ListParagraph"/>
        <w:numPr>
          <w:ilvl w:val="0"/>
          <w:numId w:val="15"/>
        </w:numPr>
        <w:spacing w:after="0" w:line="240" w:lineRule="auto"/>
      </w:pPr>
      <w:r>
        <w:t xml:space="preserve">The number one source for devices is online, followed by getting devices from friends and family members (including parents). </w:t>
      </w:r>
    </w:p>
    <w:p w:rsidR="00FF74C4" w:rsidRDefault="00FF74C4" w:rsidP="00FF74C4">
      <w:pPr>
        <w:pStyle w:val="ListParagraph"/>
        <w:numPr>
          <w:ilvl w:val="0"/>
          <w:numId w:val="15"/>
        </w:numPr>
        <w:spacing w:after="0" w:line="240" w:lineRule="auto"/>
      </w:pPr>
      <w:r>
        <w:t>Key risks identified by students were health risks (i.e., lung damage, brain development), followed by unknown chemicals and high nicotine levels.</w:t>
      </w:r>
    </w:p>
    <w:p w:rsidR="00FF74C4" w:rsidRDefault="00FF74C4" w:rsidP="00FF74C4">
      <w:pPr>
        <w:pStyle w:val="ListParagraph"/>
        <w:numPr>
          <w:ilvl w:val="0"/>
          <w:numId w:val="15"/>
        </w:numPr>
        <w:spacing w:after="0" w:line="240" w:lineRule="auto"/>
      </w:pPr>
      <w:r>
        <w:t>Primary influences include: popularity, peer pressure, and social media.</w:t>
      </w:r>
    </w:p>
    <w:p w:rsidR="00FF74C4" w:rsidRPr="00FF74C4" w:rsidRDefault="00FF74C4" w:rsidP="00FF74C4">
      <w:pPr>
        <w:pStyle w:val="ListParagraph"/>
        <w:numPr>
          <w:ilvl w:val="0"/>
          <w:numId w:val="15"/>
        </w:numPr>
        <w:spacing w:after="0" w:line="240" w:lineRule="auto"/>
      </w:pPr>
      <w:r>
        <w:t xml:space="preserve">When asked about school </w:t>
      </w:r>
      <w:r w:rsidR="00B74D1A">
        <w:t xml:space="preserve">policies and practices related to </w:t>
      </w:r>
      <w:proofErr w:type="spellStart"/>
      <w:r w:rsidR="00B74D1A">
        <w:t>vaping</w:t>
      </w:r>
      <w:proofErr w:type="spellEnd"/>
      <w:r w:rsidR="00B74D1A">
        <w:t>, 9th graders listed policies and practices while 10th graders (from both communities) spoke more about inconsistent enforcement.</w:t>
      </w:r>
    </w:p>
    <w:p w:rsidR="00F81986" w:rsidRDefault="00F81986" w:rsidP="000D28FC">
      <w:pPr>
        <w:spacing w:after="0" w:line="240" w:lineRule="auto"/>
        <w:rPr>
          <w:sz w:val="24"/>
          <w:szCs w:val="24"/>
        </w:rPr>
      </w:pPr>
    </w:p>
    <w:p w:rsidR="00F81986" w:rsidRDefault="00F81986" w:rsidP="000D28FC">
      <w:pPr>
        <w:spacing w:after="0" w:line="240" w:lineRule="auto"/>
        <w:rPr>
          <w:sz w:val="24"/>
          <w:szCs w:val="24"/>
        </w:rPr>
      </w:pPr>
    </w:p>
    <w:p w:rsidR="00F81986" w:rsidRDefault="00F81986" w:rsidP="000D28FC">
      <w:pPr>
        <w:spacing w:after="0" w:line="240" w:lineRule="auto"/>
        <w:rPr>
          <w:sz w:val="24"/>
          <w:szCs w:val="24"/>
        </w:rPr>
      </w:pPr>
    </w:p>
    <w:p w:rsidR="00F81986" w:rsidRDefault="00F81986" w:rsidP="000D28FC">
      <w:pPr>
        <w:spacing w:after="0" w:line="240" w:lineRule="auto"/>
        <w:rPr>
          <w:sz w:val="24"/>
          <w:szCs w:val="24"/>
        </w:rPr>
      </w:pPr>
    </w:p>
    <w:p w:rsidR="00F81986" w:rsidRDefault="00F81986" w:rsidP="000D28FC">
      <w:pPr>
        <w:spacing w:after="0" w:line="240" w:lineRule="auto"/>
        <w:rPr>
          <w:sz w:val="24"/>
          <w:szCs w:val="24"/>
        </w:rPr>
      </w:pPr>
    </w:p>
    <w:p w:rsidR="00F81986" w:rsidRDefault="00F81986" w:rsidP="000D28FC">
      <w:pPr>
        <w:spacing w:after="0" w:line="240" w:lineRule="auto"/>
        <w:rPr>
          <w:sz w:val="24"/>
          <w:szCs w:val="24"/>
        </w:rPr>
      </w:pPr>
    </w:p>
    <w:p w:rsidR="00F81986" w:rsidRDefault="00F81986" w:rsidP="000D28FC">
      <w:pPr>
        <w:spacing w:after="0" w:line="240" w:lineRule="auto"/>
        <w:rPr>
          <w:sz w:val="24"/>
          <w:szCs w:val="24"/>
        </w:rPr>
      </w:pPr>
    </w:p>
    <w:p w:rsidR="00F81986" w:rsidRDefault="00F81986" w:rsidP="000D28FC">
      <w:pPr>
        <w:spacing w:after="0" w:line="240" w:lineRule="auto"/>
        <w:rPr>
          <w:sz w:val="24"/>
          <w:szCs w:val="24"/>
        </w:rPr>
      </w:pPr>
    </w:p>
    <w:p w:rsidR="00F81986" w:rsidRDefault="00F81986" w:rsidP="000D28FC">
      <w:pPr>
        <w:spacing w:after="0" w:line="240" w:lineRule="auto"/>
        <w:rPr>
          <w:sz w:val="24"/>
          <w:szCs w:val="24"/>
        </w:rPr>
      </w:pPr>
    </w:p>
    <w:p w:rsidR="00F81986" w:rsidRPr="00192BE7" w:rsidRDefault="00F81986" w:rsidP="000D28FC">
      <w:pPr>
        <w:spacing w:after="0" w:line="240" w:lineRule="auto"/>
        <w:rPr>
          <w:sz w:val="24"/>
          <w:szCs w:val="24"/>
        </w:rPr>
      </w:pPr>
    </w:p>
    <w:p w:rsidR="000D28FC" w:rsidRPr="006900E8" w:rsidRDefault="000D28FC" w:rsidP="00E1434B">
      <w:pPr>
        <w:spacing w:after="0" w:line="240" w:lineRule="auto"/>
      </w:pPr>
    </w:p>
    <w:p w:rsidR="00F70FFD" w:rsidRPr="00B065CE" w:rsidRDefault="00F70FFD" w:rsidP="00F70FFD">
      <w:pPr>
        <w:pStyle w:val="ListParagraph"/>
        <w:spacing w:after="0" w:line="240" w:lineRule="auto"/>
        <w:rPr>
          <w:highlight w:val="yellow"/>
        </w:rPr>
      </w:pPr>
    </w:p>
    <w:p w:rsidR="000D28FC" w:rsidRDefault="000D28FC" w:rsidP="00E1434B">
      <w:pPr>
        <w:spacing w:after="0" w:line="240" w:lineRule="auto"/>
        <w:rPr>
          <w:b/>
          <w:color w:val="4F81BD" w:themeColor="accent1"/>
          <w:sz w:val="32"/>
          <w:szCs w:val="32"/>
          <w:highlight w:val="yellow"/>
        </w:rPr>
      </w:pPr>
    </w:p>
    <w:p w:rsidR="000D28FC" w:rsidRDefault="000D28FC" w:rsidP="00E1434B">
      <w:pPr>
        <w:spacing w:after="0" w:line="240" w:lineRule="auto"/>
        <w:rPr>
          <w:b/>
          <w:color w:val="4F81BD" w:themeColor="accent1"/>
          <w:sz w:val="32"/>
          <w:szCs w:val="32"/>
          <w:highlight w:val="yellow"/>
        </w:rPr>
      </w:pPr>
    </w:p>
    <w:p w:rsidR="000D28FC" w:rsidRDefault="000D28FC" w:rsidP="00E1434B">
      <w:pPr>
        <w:spacing w:after="0" w:line="240" w:lineRule="auto"/>
        <w:rPr>
          <w:b/>
          <w:color w:val="4F81BD" w:themeColor="accent1"/>
          <w:sz w:val="32"/>
          <w:szCs w:val="32"/>
          <w:highlight w:val="yellow"/>
        </w:rPr>
      </w:pPr>
    </w:p>
    <w:p w:rsidR="000D28FC" w:rsidRDefault="000D28FC" w:rsidP="00E1434B">
      <w:pPr>
        <w:spacing w:after="0" w:line="240" w:lineRule="auto"/>
        <w:rPr>
          <w:b/>
          <w:color w:val="4F81BD" w:themeColor="accent1"/>
          <w:sz w:val="32"/>
          <w:szCs w:val="32"/>
          <w:highlight w:val="yellow"/>
        </w:rPr>
      </w:pPr>
    </w:p>
    <w:p w:rsidR="00E1434B" w:rsidRPr="00A00E2F" w:rsidRDefault="00E1434B" w:rsidP="00E1434B">
      <w:pPr>
        <w:spacing w:after="0" w:line="240" w:lineRule="auto"/>
        <w:rPr>
          <w:b/>
          <w:color w:val="4F81BD" w:themeColor="accent1"/>
          <w:sz w:val="32"/>
          <w:szCs w:val="32"/>
        </w:rPr>
      </w:pPr>
      <w:r w:rsidRPr="00A00E2F">
        <w:rPr>
          <w:b/>
          <w:color w:val="4F81BD" w:themeColor="accent1"/>
          <w:sz w:val="32"/>
          <w:szCs w:val="32"/>
        </w:rPr>
        <w:lastRenderedPageBreak/>
        <w:t>MARIJUANA</w:t>
      </w:r>
    </w:p>
    <w:p w:rsidR="00E1434B" w:rsidRPr="00A00E2F" w:rsidRDefault="00E1434B" w:rsidP="00E1434B">
      <w:pPr>
        <w:spacing w:after="0" w:line="240" w:lineRule="auto"/>
        <w:rPr>
          <w:b/>
          <w:i/>
          <w:sz w:val="24"/>
          <w:szCs w:val="24"/>
        </w:rPr>
      </w:pPr>
    </w:p>
    <w:p w:rsidR="00E1434B" w:rsidRDefault="00E1434B" w:rsidP="00E1434B">
      <w:pPr>
        <w:spacing w:after="0" w:line="240" w:lineRule="auto"/>
        <w:rPr>
          <w:b/>
          <w:i/>
          <w:sz w:val="24"/>
          <w:szCs w:val="24"/>
        </w:rPr>
      </w:pPr>
      <w:r w:rsidRPr="00A00E2F">
        <w:rPr>
          <w:b/>
          <w:i/>
          <w:sz w:val="24"/>
          <w:szCs w:val="24"/>
        </w:rPr>
        <w:t>Youth Use</w:t>
      </w:r>
    </w:p>
    <w:p w:rsidR="009D714B" w:rsidRDefault="009D714B" w:rsidP="009D714B">
      <w:pPr>
        <w:spacing w:after="0" w:line="240" w:lineRule="auto"/>
        <w:rPr>
          <w:b/>
          <w:i/>
          <w:sz w:val="24"/>
          <w:szCs w:val="24"/>
        </w:rPr>
      </w:pPr>
    </w:p>
    <w:p w:rsidR="009D714B" w:rsidRDefault="008219D0" w:rsidP="009D714B">
      <w:pPr>
        <w:spacing w:after="0" w:line="240" w:lineRule="auto"/>
        <w:rPr>
          <w:b/>
          <w:i/>
          <w:sz w:val="24"/>
          <w:szCs w:val="24"/>
        </w:rPr>
      </w:pPr>
      <w:r w:rsidRPr="008219D0">
        <w:rPr>
          <w:noProof/>
        </w:rPr>
        <w:drawing>
          <wp:inline distT="0" distB="0" distL="0" distR="0">
            <wp:extent cx="6012180" cy="2682240"/>
            <wp:effectExtent l="19050" t="0" r="26670" b="3810"/>
            <wp:docPr id="27"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219D0" w:rsidRPr="008219D0" w:rsidRDefault="008219D0" w:rsidP="009D714B">
      <w:pPr>
        <w:spacing w:after="0" w:line="240" w:lineRule="auto"/>
        <w:rPr>
          <w:sz w:val="24"/>
          <w:szCs w:val="24"/>
        </w:rPr>
      </w:pPr>
    </w:p>
    <w:tbl>
      <w:tblPr>
        <w:tblStyle w:val="TableGrid"/>
        <w:tblW w:w="5000" w:type="pct"/>
        <w:tblLook w:val="04A0"/>
      </w:tblPr>
      <w:tblGrid>
        <w:gridCol w:w="2898"/>
        <w:gridCol w:w="1668"/>
        <w:gridCol w:w="1670"/>
        <w:gridCol w:w="1668"/>
        <w:gridCol w:w="1672"/>
      </w:tblGrid>
      <w:tr w:rsidR="009D714B" w:rsidRPr="005E6EE6" w:rsidTr="004E0863">
        <w:tc>
          <w:tcPr>
            <w:tcW w:w="5000" w:type="pct"/>
            <w:gridSpan w:val="5"/>
          </w:tcPr>
          <w:p w:rsidR="009D714B" w:rsidRPr="005E6EE6" w:rsidRDefault="009D714B" w:rsidP="009D714B">
            <w:r w:rsidRPr="005E6EE6">
              <w:t xml:space="preserve">Past 30 Day </w:t>
            </w:r>
            <w:r>
              <w:t xml:space="preserve">Marijuana </w:t>
            </w:r>
            <w:r w:rsidRPr="005E6EE6">
              <w:t>Use</w:t>
            </w:r>
            <w:r>
              <w:t xml:space="preserve"> (2016 MSS)</w:t>
            </w:r>
          </w:p>
        </w:tc>
      </w:tr>
      <w:tr w:rsidR="009D714B" w:rsidRPr="005E6EE6" w:rsidTr="004E0863">
        <w:tc>
          <w:tcPr>
            <w:tcW w:w="1513" w:type="pct"/>
          </w:tcPr>
          <w:p w:rsidR="009D714B" w:rsidRPr="005E6EE6" w:rsidRDefault="009D714B" w:rsidP="004E0863"/>
        </w:tc>
        <w:tc>
          <w:tcPr>
            <w:tcW w:w="871" w:type="pct"/>
          </w:tcPr>
          <w:p w:rsidR="009D714B" w:rsidRPr="005E6EE6" w:rsidRDefault="009D714B" w:rsidP="004E0863">
            <w:pPr>
              <w:jc w:val="center"/>
            </w:pPr>
            <w:r w:rsidRPr="005E6EE6">
              <w:t>8th Grade</w:t>
            </w:r>
          </w:p>
        </w:tc>
        <w:tc>
          <w:tcPr>
            <w:tcW w:w="872" w:type="pct"/>
          </w:tcPr>
          <w:p w:rsidR="009D714B" w:rsidRPr="005E6EE6" w:rsidRDefault="009D714B" w:rsidP="004E0863">
            <w:pPr>
              <w:jc w:val="center"/>
            </w:pPr>
            <w:r w:rsidRPr="005E6EE6">
              <w:t>9th Grade</w:t>
            </w:r>
          </w:p>
        </w:tc>
        <w:tc>
          <w:tcPr>
            <w:tcW w:w="871" w:type="pct"/>
          </w:tcPr>
          <w:p w:rsidR="009D714B" w:rsidRPr="005E6EE6" w:rsidRDefault="009D714B" w:rsidP="004E0863">
            <w:pPr>
              <w:jc w:val="center"/>
            </w:pPr>
            <w:r w:rsidRPr="005E6EE6">
              <w:t>11th Grade</w:t>
            </w:r>
          </w:p>
        </w:tc>
        <w:tc>
          <w:tcPr>
            <w:tcW w:w="873" w:type="pct"/>
          </w:tcPr>
          <w:p w:rsidR="009D714B" w:rsidRPr="005E6EE6" w:rsidRDefault="009D714B" w:rsidP="004E0863">
            <w:pPr>
              <w:jc w:val="center"/>
            </w:pPr>
            <w:r w:rsidRPr="005E6EE6">
              <w:t>Total</w:t>
            </w:r>
          </w:p>
        </w:tc>
      </w:tr>
      <w:tr w:rsidR="009D714B" w:rsidRPr="005E6EE6" w:rsidTr="004E0863">
        <w:tc>
          <w:tcPr>
            <w:tcW w:w="1513" w:type="pct"/>
          </w:tcPr>
          <w:p w:rsidR="009D714B" w:rsidRPr="005E6EE6" w:rsidRDefault="009D714B" w:rsidP="004E0863">
            <w:r>
              <w:t>Winona County</w:t>
            </w:r>
          </w:p>
        </w:tc>
        <w:tc>
          <w:tcPr>
            <w:tcW w:w="871" w:type="pct"/>
          </w:tcPr>
          <w:p w:rsidR="009D714B" w:rsidRPr="008D3856" w:rsidRDefault="008D3856" w:rsidP="008D3856">
            <w:pPr>
              <w:jc w:val="center"/>
            </w:pPr>
            <w:r w:rsidRPr="008D3856">
              <w:t>5.0</w:t>
            </w:r>
            <w:r w:rsidR="009D714B" w:rsidRPr="008D3856">
              <w:t xml:space="preserve">% (n = </w:t>
            </w:r>
            <w:r w:rsidRPr="008D3856">
              <w:t>16</w:t>
            </w:r>
            <w:r w:rsidR="009D714B" w:rsidRPr="008D3856">
              <w:t>)</w:t>
            </w:r>
          </w:p>
        </w:tc>
        <w:tc>
          <w:tcPr>
            <w:tcW w:w="872" w:type="pct"/>
          </w:tcPr>
          <w:p w:rsidR="009D714B" w:rsidRPr="008D3856" w:rsidRDefault="008D3856" w:rsidP="008D3856">
            <w:pPr>
              <w:jc w:val="center"/>
            </w:pPr>
            <w:r w:rsidRPr="008D3856">
              <w:t>5.9</w:t>
            </w:r>
            <w:r w:rsidR="009D714B" w:rsidRPr="008D3856">
              <w:t xml:space="preserve">% (n = </w:t>
            </w:r>
            <w:r w:rsidRPr="008D3856">
              <w:t>22</w:t>
            </w:r>
            <w:r w:rsidR="009D714B" w:rsidRPr="008D3856">
              <w:t>)</w:t>
            </w:r>
          </w:p>
        </w:tc>
        <w:tc>
          <w:tcPr>
            <w:tcW w:w="871" w:type="pct"/>
          </w:tcPr>
          <w:p w:rsidR="009D714B" w:rsidRPr="008D3856" w:rsidRDefault="008D3856" w:rsidP="008D3856">
            <w:pPr>
              <w:jc w:val="center"/>
            </w:pPr>
            <w:r w:rsidRPr="008D3856">
              <w:t>17.2</w:t>
            </w:r>
            <w:r w:rsidR="009D714B" w:rsidRPr="008D3856">
              <w:t xml:space="preserve">% (n = </w:t>
            </w:r>
            <w:r w:rsidRPr="008D3856">
              <w:t>55</w:t>
            </w:r>
            <w:r w:rsidR="009D714B" w:rsidRPr="008D3856">
              <w:t>)</w:t>
            </w:r>
          </w:p>
        </w:tc>
        <w:tc>
          <w:tcPr>
            <w:tcW w:w="873" w:type="pct"/>
          </w:tcPr>
          <w:p w:rsidR="009D714B" w:rsidRPr="008D3856" w:rsidRDefault="008D3856" w:rsidP="008D3856">
            <w:pPr>
              <w:jc w:val="center"/>
            </w:pPr>
            <w:r w:rsidRPr="008D3856">
              <w:t>9.2</w:t>
            </w:r>
            <w:r w:rsidR="009D714B" w:rsidRPr="008D3856">
              <w:t xml:space="preserve">% (n = </w:t>
            </w:r>
            <w:r w:rsidRPr="008D3856">
              <w:t>93</w:t>
            </w:r>
            <w:r w:rsidR="009D714B" w:rsidRPr="008D3856">
              <w:t>)</w:t>
            </w:r>
          </w:p>
        </w:tc>
      </w:tr>
      <w:tr w:rsidR="009D714B" w:rsidRPr="005E6EE6" w:rsidTr="004E0863">
        <w:tc>
          <w:tcPr>
            <w:tcW w:w="1513" w:type="pct"/>
          </w:tcPr>
          <w:p w:rsidR="009D714B" w:rsidRPr="005E6EE6" w:rsidRDefault="009D714B" w:rsidP="004E0863">
            <w:r>
              <w:t>Statewide</w:t>
            </w:r>
          </w:p>
        </w:tc>
        <w:tc>
          <w:tcPr>
            <w:tcW w:w="871" w:type="pct"/>
          </w:tcPr>
          <w:p w:rsidR="009D714B" w:rsidRPr="008D3856" w:rsidRDefault="008D3856" w:rsidP="004E0863">
            <w:pPr>
              <w:jc w:val="center"/>
            </w:pPr>
            <w:r w:rsidRPr="008D3856">
              <w:t>4.6</w:t>
            </w:r>
            <w:r w:rsidR="009D714B" w:rsidRPr="008D3856">
              <w:t>%</w:t>
            </w:r>
          </w:p>
        </w:tc>
        <w:tc>
          <w:tcPr>
            <w:tcW w:w="872" w:type="pct"/>
          </w:tcPr>
          <w:p w:rsidR="009D714B" w:rsidRPr="008D3856" w:rsidRDefault="008D3856" w:rsidP="004E0863">
            <w:pPr>
              <w:jc w:val="center"/>
            </w:pPr>
            <w:r w:rsidRPr="008D3856">
              <w:t>6.7</w:t>
            </w:r>
            <w:r w:rsidR="009D714B" w:rsidRPr="008D3856">
              <w:t>%</w:t>
            </w:r>
          </w:p>
        </w:tc>
        <w:tc>
          <w:tcPr>
            <w:tcW w:w="871" w:type="pct"/>
          </w:tcPr>
          <w:p w:rsidR="009D714B" w:rsidRPr="008D3856" w:rsidRDefault="008D3856" w:rsidP="004E0863">
            <w:pPr>
              <w:jc w:val="center"/>
            </w:pPr>
            <w:r w:rsidRPr="008D3856">
              <w:t>15.8</w:t>
            </w:r>
            <w:r w:rsidR="009D714B" w:rsidRPr="008D3856">
              <w:t>%</w:t>
            </w:r>
          </w:p>
        </w:tc>
        <w:tc>
          <w:tcPr>
            <w:tcW w:w="873" w:type="pct"/>
          </w:tcPr>
          <w:p w:rsidR="009D714B" w:rsidRPr="008D3856" w:rsidRDefault="008D3856" w:rsidP="004E0863">
            <w:pPr>
              <w:jc w:val="center"/>
            </w:pPr>
            <w:r w:rsidRPr="008D3856">
              <w:t>8.6</w:t>
            </w:r>
            <w:r w:rsidR="009D714B" w:rsidRPr="008D3856">
              <w:t>%</w:t>
            </w:r>
          </w:p>
        </w:tc>
      </w:tr>
    </w:tbl>
    <w:p w:rsidR="009D714B" w:rsidRDefault="009D714B" w:rsidP="009D714B">
      <w:pPr>
        <w:spacing w:after="0" w:line="240" w:lineRule="auto"/>
      </w:pPr>
    </w:p>
    <w:p w:rsidR="009D714B" w:rsidRDefault="00221BCA" w:rsidP="009D714B">
      <w:pPr>
        <w:spacing w:after="0" w:line="240" w:lineRule="auto"/>
      </w:pPr>
      <w:r w:rsidRPr="00221BCA">
        <w:rPr>
          <w:noProof/>
        </w:rPr>
        <w:drawing>
          <wp:inline distT="0" distB="0" distL="0" distR="0">
            <wp:extent cx="6012180" cy="2727960"/>
            <wp:effectExtent l="19050" t="0" r="26670" b="0"/>
            <wp:docPr id="28"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D714B" w:rsidRPr="005E6EE6" w:rsidRDefault="009D714B" w:rsidP="009D714B">
      <w:pPr>
        <w:spacing w:after="0" w:line="240" w:lineRule="auto"/>
      </w:pPr>
    </w:p>
    <w:tbl>
      <w:tblPr>
        <w:tblStyle w:val="TableGrid"/>
        <w:tblW w:w="5000" w:type="pct"/>
        <w:tblLook w:val="04A0"/>
      </w:tblPr>
      <w:tblGrid>
        <w:gridCol w:w="2900"/>
        <w:gridCol w:w="1668"/>
        <w:gridCol w:w="1668"/>
        <w:gridCol w:w="1668"/>
        <w:gridCol w:w="1672"/>
      </w:tblGrid>
      <w:tr w:rsidR="009D714B" w:rsidRPr="005E6EE6" w:rsidTr="004E0863">
        <w:tc>
          <w:tcPr>
            <w:tcW w:w="5000" w:type="pct"/>
            <w:gridSpan w:val="5"/>
          </w:tcPr>
          <w:p w:rsidR="009D714B" w:rsidRPr="005E6EE6" w:rsidRDefault="009D714B" w:rsidP="009D714B">
            <w:r w:rsidRPr="005E6EE6">
              <w:t xml:space="preserve">9th Grade Trends in Past 30 Day </w:t>
            </w:r>
            <w:r>
              <w:t>Marijuana</w:t>
            </w:r>
            <w:r w:rsidRPr="005E6EE6">
              <w:t xml:space="preserve"> Use</w:t>
            </w:r>
            <w:r>
              <w:t xml:space="preserve"> (MSS)</w:t>
            </w:r>
          </w:p>
        </w:tc>
      </w:tr>
      <w:tr w:rsidR="009D714B" w:rsidRPr="005E6EE6" w:rsidTr="004E0863">
        <w:tc>
          <w:tcPr>
            <w:tcW w:w="1514" w:type="pct"/>
          </w:tcPr>
          <w:p w:rsidR="009D714B" w:rsidRPr="005E6EE6" w:rsidRDefault="009D714B" w:rsidP="004E0863"/>
        </w:tc>
        <w:tc>
          <w:tcPr>
            <w:tcW w:w="871" w:type="pct"/>
          </w:tcPr>
          <w:p w:rsidR="009D714B" w:rsidRPr="00454582" w:rsidRDefault="009D714B" w:rsidP="004E0863">
            <w:pPr>
              <w:jc w:val="center"/>
            </w:pPr>
            <w:r w:rsidRPr="00454582">
              <w:t>2007</w:t>
            </w:r>
          </w:p>
        </w:tc>
        <w:tc>
          <w:tcPr>
            <w:tcW w:w="871" w:type="pct"/>
          </w:tcPr>
          <w:p w:rsidR="009D714B" w:rsidRPr="00454582" w:rsidRDefault="009D714B" w:rsidP="004E0863">
            <w:pPr>
              <w:jc w:val="center"/>
            </w:pPr>
            <w:r w:rsidRPr="00454582">
              <w:t>2010</w:t>
            </w:r>
          </w:p>
        </w:tc>
        <w:tc>
          <w:tcPr>
            <w:tcW w:w="871" w:type="pct"/>
          </w:tcPr>
          <w:p w:rsidR="009D714B" w:rsidRPr="00454582" w:rsidRDefault="009D714B" w:rsidP="004E0863">
            <w:pPr>
              <w:jc w:val="center"/>
            </w:pPr>
            <w:r w:rsidRPr="00454582">
              <w:t>2013</w:t>
            </w:r>
          </w:p>
        </w:tc>
        <w:tc>
          <w:tcPr>
            <w:tcW w:w="873" w:type="pct"/>
          </w:tcPr>
          <w:p w:rsidR="009D714B" w:rsidRPr="005E6EE6" w:rsidRDefault="009D714B" w:rsidP="004E0863">
            <w:pPr>
              <w:jc w:val="center"/>
            </w:pPr>
            <w:r>
              <w:t>2016</w:t>
            </w:r>
          </w:p>
        </w:tc>
      </w:tr>
      <w:tr w:rsidR="008D3856" w:rsidRPr="005E6EE6" w:rsidTr="004E0863">
        <w:tc>
          <w:tcPr>
            <w:tcW w:w="1514" w:type="pct"/>
          </w:tcPr>
          <w:p w:rsidR="008D3856" w:rsidRPr="005E6EE6" w:rsidRDefault="008D3856" w:rsidP="004E0863">
            <w:r>
              <w:t>Winona County</w:t>
            </w:r>
          </w:p>
        </w:tc>
        <w:tc>
          <w:tcPr>
            <w:tcW w:w="871" w:type="pct"/>
          </w:tcPr>
          <w:p w:rsidR="008D3856" w:rsidRPr="00D34566" w:rsidRDefault="00D34566" w:rsidP="00D34566">
            <w:pPr>
              <w:jc w:val="center"/>
            </w:pPr>
            <w:r w:rsidRPr="00D34566">
              <w:t>10</w:t>
            </w:r>
            <w:r w:rsidR="008D3856" w:rsidRPr="00D34566">
              <w:t xml:space="preserve">.8% (n = </w:t>
            </w:r>
            <w:r w:rsidRPr="00D34566">
              <w:t>42</w:t>
            </w:r>
            <w:r w:rsidR="008D3856" w:rsidRPr="00D34566">
              <w:t>)</w:t>
            </w:r>
          </w:p>
        </w:tc>
        <w:tc>
          <w:tcPr>
            <w:tcW w:w="871" w:type="pct"/>
          </w:tcPr>
          <w:p w:rsidR="008D3856" w:rsidRPr="00D34566" w:rsidRDefault="00D34566" w:rsidP="00D34566">
            <w:pPr>
              <w:jc w:val="center"/>
            </w:pPr>
            <w:r w:rsidRPr="00D34566">
              <w:t>10.5</w:t>
            </w:r>
            <w:r w:rsidR="008D3856" w:rsidRPr="00D34566">
              <w:t xml:space="preserve">% (n = </w:t>
            </w:r>
            <w:r w:rsidRPr="00D34566">
              <w:t>3</w:t>
            </w:r>
            <w:r w:rsidR="008D3856" w:rsidRPr="00D34566">
              <w:t>7)</w:t>
            </w:r>
          </w:p>
        </w:tc>
        <w:tc>
          <w:tcPr>
            <w:tcW w:w="871" w:type="pct"/>
          </w:tcPr>
          <w:p w:rsidR="008D3856" w:rsidRPr="00D34566" w:rsidRDefault="00D34566" w:rsidP="00D34566">
            <w:pPr>
              <w:jc w:val="center"/>
            </w:pPr>
            <w:r w:rsidRPr="00D34566">
              <w:t>8.1</w:t>
            </w:r>
            <w:r w:rsidR="008D3856" w:rsidRPr="00D34566">
              <w:t xml:space="preserve">% (n = </w:t>
            </w:r>
            <w:r w:rsidRPr="00D34566">
              <w:t>29</w:t>
            </w:r>
            <w:r w:rsidR="008D3856" w:rsidRPr="00D34566">
              <w:t>)</w:t>
            </w:r>
          </w:p>
        </w:tc>
        <w:tc>
          <w:tcPr>
            <w:tcW w:w="873" w:type="pct"/>
          </w:tcPr>
          <w:p w:rsidR="008D3856" w:rsidRPr="008D3856" w:rsidRDefault="008D3856" w:rsidP="004E0863">
            <w:pPr>
              <w:jc w:val="center"/>
            </w:pPr>
            <w:r w:rsidRPr="008D3856">
              <w:t>5.9% (n = 22)</w:t>
            </w:r>
          </w:p>
        </w:tc>
      </w:tr>
      <w:tr w:rsidR="008D3856" w:rsidRPr="005E6EE6" w:rsidTr="004E0863">
        <w:tc>
          <w:tcPr>
            <w:tcW w:w="1514" w:type="pct"/>
          </w:tcPr>
          <w:p w:rsidR="008D3856" w:rsidRPr="005E6EE6" w:rsidRDefault="008D3856" w:rsidP="004E0863">
            <w:r>
              <w:t>Statewide</w:t>
            </w:r>
          </w:p>
        </w:tc>
        <w:tc>
          <w:tcPr>
            <w:tcW w:w="871" w:type="pct"/>
          </w:tcPr>
          <w:p w:rsidR="008D3856" w:rsidRPr="00D34566" w:rsidRDefault="00D34566" w:rsidP="004E0863">
            <w:pPr>
              <w:jc w:val="center"/>
            </w:pPr>
            <w:r w:rsidRPr="00D34566">
              <w:t>9</w:t>
            </w:r>
            <w:r w:rsidR="008D3856" w:rsidRPr="00D34566">
              <w:t>.9%</w:t>
            </w:r>
          </w:p>
        </w:tc>
        <w:tc>
          <w:tcPr>
            <w:tcW w:w="871" w:type="pct"/>
          </w:tcPr>
          <w:p w:rsidR="008D3856" w:rsidRPr="00D34566" w:rsidRDefault="00D34566" w:rsidP="004E0863">
            <w:pPr>
              <w:jc w:val="center"/>
            </w:pPr>
            <w:r w:rsidRPr="00D34566">
              <w:t>9.8</w:t>
            </w:r>
            <w:r w:rsidR="008D3856" w:rsidRPr="00D34566">
              <w:t>%</w:t>
            </w:r>
          </w:p>
        </w:tc>
        <w:tc>
          <w:tcPr>
            <w:tcW w:w="871" w:type="pct"/>
          </w:tcPr>
          <w:p w:rsidR="008D3856" w:rsidRPr="00D34566" w:rsidRDefault="00D34566" w:rsidP="004E0863">
            <w:pPr>
              <w:jc w:val="center"/>
            </w:pPr>
            <w:r w:rsidRPr="00D34566">
              <w:t>9.4</w:t>
            </w:r>
            <w:r w:rsidR="008D3856" w:rsidRPr="00D34566">
              <w:t>%</w:t>
            </w:r>
          </w:p>
        </w:tc>
        <w:tc>
          <w:tcPr>
            <w:tcW w:w="873" w:type="pct"/>
          </w:tcPr>
          <w:p w:rsidR="008D3856" w:rsidRPr="008D3856" w:rsidRDefault="008D3856" w:rsidP="004E0863">
            <w:pPr>
              <w:jc w:val="center"/>
            </w:pPr>
            <w:r w:rsidRPr="008D3856">
              <w:t>6.7%</w:t>
            </w:r>
          </w:p>
        </w:tc>
      </w:tr>
    </w:tbl>
    <w:p w:rsidR="009D714B" w:rsidRDefault="00020514" w:rsidP="009D714B">
      <w:pPr>
        <w:spacing w:after="0" w:line="240" w:lineRule="auto"/>
      </w:pPr>
      <w:r w:rsidRPr="00020514">
        <w:rPr>
          <w:noProof/>
        </w:rPr>
        <w:lastRenderedPageBreak/>
        <w:drawing>
          <wp:inline distT="0" distB="0" distL="0" distR="0">
            <wp:extent cx="5871210" cy="2838450"/>
            <wp:effectExtent l="19050" t="0" r="15240" b="0"/>
            <wp:docPr id="29"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D714B" w:rsidRDefault="009D714B" w:rsidP="009D714B">
      <w:pPr>
        <w:spacing w:after="0" w:line="240" w:lineRule="auto"/>
        <w:ind w:left="360"/>
      </w:pPr>
    </w:p>
    <w:tbl>
      <w:tblPr>
        <w:tblStyle w:val="TableGrid"/>
        <w:tblW w:w="5000" w:type="pct"/>
        <w:tblLook w:val="04A0"/>
      </w:tblPr>
      <w:tblGrid>
        <w:gridCol w:w="2898"/>
        <w:gridCol w:w="1668"/>
        <w:gridCol w:w="1670"/>
        <w:gridCol w:w="1668"/>
        <w:gridCol w:w="1672"/>
      </w:tblGrid>
      <w:tr w:rsidR="009D714B" w:rsidRPr="005E6EE6" w:rsidTr="004E0863">
        <w:tc>
          <w:tcPr>
            <w:tcW w:w="5000" w:type="pct"/>
            <w:gridSpan w:val="5"/>
          </w:tcPr>
          <w:p w:rsidR="009D714B" w:rsidRPr="005E6EE6" w:rsidRDefault="009D714B" w:rsidP="009D714B">
            <w:r w:rsidRPr="005E6EE6">
              <w:t xml:space="preserve">Past </w:t>
            </w:r>
            <w:r>
              <w:t>12 Month</w:t>
            </w:r>
            <w:r w:rsidRPr="005E6EE6">
              <w:t xml:space="preserve"> </w:t>
            </w:r>
            <w:r>
              <w:t xml:space="preserve">Marijuana </w:t>
            </w:r>
            <w:r w:rsidRPr="005E6EE6">
              <w:t>Use</w:t>
            </w:r>
            <w:r>
              <w:t xml:space="preserve"> (2016 MSS)</w:t>
            </w:r>
          </w:p>
        </w:tc>
      </w:tr>
      <w:tr w:rsidR="009D714B" w:rsidRPr="005E6EE6" w:rsidTr="004E0863">
        <w:tc>
          <w:tcPr>
            <w:tcW w:w="1513" w:type="pct"/>
          </w:tcPr>
          <w:p w:rsidR="009D714B" w:rsidRPr="005E6EE6" w:rsidRDefault="009D714B" w:rsidP="004E0863"/>
        </w:tc>
        <w:tc>
          <w:tcPr>
            <w:tcW w:w="871" w:type="pct"/>
          </w:tcPr>
          <w:p w:rsidR="009D714B" w:rsidRPr="005E6EE6" w:rsidRDefault="009D714B" w:rsidP="004E0863">
            <w:pPr>
              <w:jc w:val="center"/>
            </w:pPr>
            <w:r w:rsidRPr="005E6EE6">
              <w:t>8th Grade</w:t>
            </w:r>
          </w:p>
        </w:tc>
        <w:tc>
          <w:tcPr>
            <w:tcW w:w="872" w:type="pct"/>
          </w:tcPr>
          <w:p w:rsidR="009D714B" w:rsidRPr="005E6EE6" w:rsidRDefault="009D714B" w:rsidP="004E0863">
            <w:pPr>
              <w:jc w:val="center"/>
            </w:pPr>
            <w:r w:rsidRPr="005E6EE6">
              <w:t>9th Grade</w:t>
            </w:r>
          </w:p>
        </w:tc>
        <w:tc>
          <w:tcPr>
            <w:tcW w:w="871" w:type="pct"/>
          </w:tcPr>
          <w:p w:rsidR="009D714B" w:rsidRPr="005E6EE6" w:rsidRDefault="009D714B" w:rsidP="004E0863">
            <w:pPr>
              <w:jc w:val="center"/>
            </w:pPr>
            <w:r w:rsidRPr="005E6EE6">
              <w:t>11th Grade</w:t>
            </w:r>
          </w:p>
        </w:tc>
        <w:tc>
          <w:tcPr>
            <w:tcW w:w="873" w:type="pct"/>
          </w:tcPr>
          <w:p w:rsidR="009D714B" w:rsidRPr="005E6EE6" w:rsidRDefault="009D714B" w:rsidP="004E0863">
            <w:pPr>
              <w:jc w:val="center"/>
            </w:pPr>
            <w:r w:rsidRPr="005E6EE6">
              <w:t>Total</w:t>
            </w:r>
          </w:p>
        </w:tc>
      </w:tr>
      <w:tr w:rsidR="009D714B" w:rsidRPr="005E6EE6" w:rsidTr="004E0863">
        <w:tc>
          <w:tcPr>
            <w:tcW w:w="1513" w:type="pct"/>
          </w:tcPr>
          <w:p w:rsidR="009D714B" w:rsidRPr="005E6EE6" w:rsidRDefault="009D714B" w:rsidP="004E0863">
            <w:r>
              <w:t>Winona County</w:t>
            </w:r>
          </w:p>
        </w:tc>
        <w:tc>
          <w:tcPr>
            <w:tcW w:w="871" w:type="pct"/>
          </w:tcPr>
          <w:p w:rsidR="009D714B" w:rsidRPr="009D714B" w:rsidRDefault="006E6878" w:rsidP="006E6878">
            <w:pPr>
              <w:jc w:val="center"/>
              <w:rPr>
                <w:highlight w:val="yellow"/>
              </w:rPr>
            </w:pPr>
            <w:r w:rsidRPr="006E6878">
              <w:t>5.0</w:t>
            </w:r>
            <w:r w:rsidR="009D714B" w:rsidRPr="006E6878">
              <w:t xml:space="preserve">% (n = </w:t>
            </w:r>
            <w:r w:rsidRPr="006E6878">
              <w:t>16</w:t>
            </w:r>
            <w:r w:rsidR="009D714B" w:rsidRPr="006E6878">
              <w:t>)</w:t>
            </w:r>
          </w:p>
        </w:tc>
        <w:tc>
          <w:tcPr>
            <w:tcW w:w="872" w:type="pct"/>
          </w:tcPr>
          <w:p w:rsidR="009D714B" w:rsidRPr="009D714B" w:rsidRDefault="006E6878" w:rsidP="006E6878">
            <w:pPr>
              <w:jc w:val="center"/>
              <w:rPr>
                <w:highlight w:val="yellow"/>
              </w:rPr>
            </w:pPr>
            <w:r w:rsidRPr="006E6878">
              <w:t>9.9</w:t>
            </w:r>
            <w:r w:rsidR="009D714B" w:rsidRPr="006E6878">
              <w:t xml:space="preserve">% (n = </w:t>
            </w:r>
            <w:r w:rsidRPr="006E6878">
              <w:t>37</w:t>
            </w:r>
            <w:r w:rsidR="009D714B" w:rsidRPr="006E6878">
              <w:t>)</w:t>
            </w:r>
          </w:p>
        </w:tc>
        <w:tc>
          <w:tcPr>
            <w:tcW w:w="871" w:type="pct"/>
          </w:tcPr>
          <w:p w:rsidR="009D714B" w:rsidRPr="009D714B" w:rsidRDefault="006E6878" w:rsidP="006E6878">
            <w:pPr>
              <w:jc w:val="center"/>
              <w:rPr>
                <w:highlight w:val="yellow"/>
              </w:rPr>
            </w:pPr>
            <w:r w:rsidRPr="006E6878">
              <w:t>26.6</w:t>
            </w:r>
            <w:r w:rsidR="009D714B" w:rsidRPr="006E6878">
              <w:t xml:space="preserve">% (n = </w:t>
            </w:r>
            <w:r w:rsidRPr="006E6878">
              <w:t>86</w:t>
            </w:r>
            <w:r w:rsidR="009D714B" w:rsidRPr="006E6878">
              <w:t>)</w:t>
            </w:r>
          </w:p>
        </w:tc>
        <w:tc>
          <w:tcPr>
            <w:tcW w:w="873" w:type="pct"/>
          </w:tcPr>
          <w:p w:rsidR="009D714B" w:rsidRPr="009D714B" w:rsidRDefault="006E6878" w:rsidP="006E6878">
            <w:pPr>
              <w:jc w:val="center"/>
              <w:rPr>
                <w:highlight w:val="yellow"/>
              </w:rPr>
            </w:pPr>
            <w:r w:rsidRPr="006E6878">
              <w:t>13.7</w:t>
            </w:r>
            <w:r w:rsidR="009D714B" w:rsidRPr="006E6878">
              <w:t xml:space="preserve">% (n = </w:t>
            </w:r>
            <w:r w:rsidRPr="006E6878">
              <w:t>13</w:t>
            </w:r>
            <w:r w:rsidR="009D714B" w:rsidRPr="006E6878">
              <w:t>9)</w:t>
            </w:r>
          </w:p>
        </w:tc>
      </w:tr>
      <w:tr w:rsidR="009D714B" w:rsidRPr="005E6EE6" w:rsidTr="004E0863">
        <w:trPr>
          <w:trHeight w:val="143"/>
        </w:trPr>
        <w:tc>
          <w:tcPr>
            <w:tcW w:w="1513" w:type="pct"/>
          </w:tcPr>
          <w:p w:rsidR="009D714B" w:rsidRPr="005E6EE6" w:rsidRDefault="009D714B" w:rsidP="004E0863">
            <w:r>
              <w:t>Statewide</w:t>
            </w:r>
          </w:p>
        </w:tc>
        <w:tc>
          <w:tcPr>
            <w:tcW w:w="871" w:type="pct"/>
          </w:tcPr>
          <w:p w:rsidR="009D714B" w:rsidRPr="00280CC8" w:rsidRDefault="00280CC8" w:rsidP="004E0863">
            <w:pPr>
              <w:jc w:val="center"/>
            </w:pPr>
            <w:r w:rsidRPr="00280CC8">
              <w:t>5.4</w:t>
            </w:r>
            <w:r w:rsidR="009D714B" w:rsidRPr="00280CC8">
              <w:t>%</w:t>
            </w:r>
          </w:p>
        </w:tc>
        <w:tc>
          <w:tcPr>
            <w:tcW w:w="872" w:type="pct"/>
          </w:tcPr>
          <w:p w:rsidR="009D714B" w:rsidRPr="00280CC8" w:rsidRDefault="00280CC8" w:rsidP="004E0863">
            <w:pPr>
              <w:jc w:val="center"/>
            </w:pPr>
            <w:r w:rsidRPr="00280CC8">
              <w:t>9.8</w:t>
            </w:r>
            <w:r w:rsidR="009D714B" w:rsidRPr="00280CC8">
              <w:t>%</w:t>
            </w:r>
          </w:p>
        </w:tc>
        <w:tc>
          <w:tcPr>
            <w:tcW w:w="871" w:type="pct"/>
          </w:tcPr>
          <w:p w:rsidR="009D714B" w:rsidRPr="00280CC8" w:rsidRDefault="00280CC8" w:rsidP="004E0863">
            <w:pPr>
              <w:jc w:val="center"/>
            </w:pPr>
            <w:r w:rsidRPr="00280CC8">
              <w:t>22.7</w:t>
            </w:r>
            <w:r w:rsidR="009D714B" w:rsidRPr="00280CC8">
              <w:t>%</w:t>
            </w:r>
          </w:p>
        </w:tc>
        <w:tc>
          <w:tcPr>
            <w:tcW w:w="873" w:type="pct"/>
          </w:tcPr>
          <w:p w:rsidR="009D714B" w:rsidRPr="00280CC8" w:rsidRDefault="00280CC8" w:rsidP="004E0863">
            <w:pPr>
              <w:jc w:val="center"/>
            </w:pPr>
            <w:r w:rsidRPr="00280CC8">
              <w:t>12.0</w:t>
            </w:r>
            <w:r w:rsidR="009D714B" w:rsidRPr="00280CC8">
              <w:t>%</w:t>
            </w:r>
          </w:p>
        </w:tc>
      </w:tr>
    </w:tbl>
    <w:p w:rsidR="009D714B" w:rsidRDefault="009D714B" w:rsidP="009D714B">
      <w:pPr>
        <w:spacing w:after="0" w:line="240" w:lineRule="auto"/>
      </w:pPr>
    </w:p>
    <w:tbl>
      <w:tblPr>
        <w:tblStyle w:val="TableGrid"/>
        <w:tblW w:w="5000" w:type="pct"/>
        <w:tblLook w:val="04A0"/>
      </w:tblPr>
      <w:tblGrid>
        <w:gridCol w:w="4566"/>
        <w:gridCol w:w="1670"/>
        <w:gridCol w:w="1668"/>
        <w:gridCol w:w="1672"/>
      </w:tblGrid>
      <w:tr w:rsidR="009D714B" w:rsidRPr="005E6EE6" w:rsidTr="004E0863">
        <w:tc>
          <w:tcPr>
            <w:tcW w:w="5000" w:type="pct"/>
            <w:gridSpan w:val="4"/>
          </w:tcPr>
          <w:p w:rsidR="009D714B" w:rsidRPr="005E6EE6" w:rsidRDefault="009D714B" w:rsidP="004E0863">
            <w:r>
              <w:t>First Use at Age 13 or Younger (2016 MSS)</w:t>
            </w:r>
          </w:p>
        </w:tc>
      </w:tr>
      <w:tr w:rsidR="009D714B" w:rsidRPr="005E6EE6" w:rsidTr="004E0863">
        <w:tc>
          <w:tcPr>
            <w:tcW w:w="2384" w:type="pct"/>
          </w:tcPr>
          <w:p w:rsidR="009D714B" w:rsidRPr="005E6EE6" w:rsidRDefault="009D714B" w:rsidP="004E0863">
            <w:pPr>
              <w:jc w:val="center"/>
            </w:pPr>
          </w:p>
        </w:tc>
        <w:tc>
          <w:tcPr>
            <w:tcW w:w="872" w:type="pct"/>
          </w:tcPr>
          <w:p w:rsidR="009D714B" w:rsidRPr="005E6EE6" w:rsidRDefault="009D714B" w:rsidP="004E0863">
            <w:pPr>
              <w:jc w:val="center"/>
            </w:pPr>
            <w:r w:rsidRPr="005E6EE6">
              <w:t>9th Grade</w:t>
            </w:r>
          </w:p>
        </w:tc>
        <w:tc>
          <w:tcPr>
            <w:tcW w:w="871" w:type="pct"/>
          </w:tcPr>
          <w:p w:rsidR="009D714B" w:rsidRPr="005E6EE6" w:rsidRDefault="009D714B" w:rsidP="004E0863">
            <w:pPr>
              <w:jc w:val="center"/>
            </w:pPr>
            <w:r w:rsidRPr="005E6EE6">
              <w:t>11th Grade</w:t>
            </w:r>
          </w:p>
        </w:tc>
        <w:tc>
          <w:tcPr>
            <w:tcW w:w="873" w:type="pct"/>
          </w:tcPr>
          <w:p w:rsidR="009D714B" w:rsidRPr="005E6EE6" w:rsidRDefault="009D714B" w:rsidP="004E0863">
            <w:pPr>
              <w:jc w:val="center"/>
            </w:pPr>
            <w:r w:rsidRPr="005E6EE6">
              <w:t>Total</w:t>
            </w:r>
          </w:p>
        </w:tc>
      </w:tr>
      <w:tr w:rsidR="009D714B" w:rsidRPr="005E6EE6" w:rsidTr="004E0863">
        <w:tc>
          <w:tcPr>
            <w:tcW w:w="2384" w:type="pct"/>
          </w:tcPr>
          <w:p w:rsidR="009D714B" w:rsidRPr="005E6EE6" w:rsidRDefault="009D714B" w:rsidP="004E0863">
            <w:r>
              <w:t>Winona County</w:t>
            </w:r>
          </w:p>
        </w:tc>
        <w:tc>
          <w:tcPr>
            <w:tcW w:w="872" w:type="pct"/>
          </w:tcPr>
          <w:p w:rsidR="009D714B" w:rsidRPr="0095284E" w:rsidRDefault="0095284E" w:rsidP="0095284E">
            <w:pPr>
              <w:jc w:val="center"/>
            </w:pPr>
            <w:r w:rsidRPr="0095284E">
              <w:t>6.2</w:t>
            </w:r>
            <w:r w:rsidR="009D714B" w:rsidRPr="0095284E">
              <w:t xml:space="preserve">% (n = </w:t>
            </w:r>
            <w:r w:rsidRPr="0095284E">
              <w:t>23</w:t>
            </w:r>
            <w:r w:rsidR="009D714B" w:rsidRPr="0095284E">
              <w:t>)</w:t>
            </w:r>
          </w:p>
        </w:tc>
        <w:tc>
          <w:tcPr>
            <w:tcW w:w="871" w:type="pct"/>
          </w:tcPr>
          <w:p w:rsidR="009D714B" w:rsidRPr="0095284E" w:rsidRDefault="0095284E" w:rsidP="0095284E">
            <w:pPr>
              <w:jc w:val="center"/>
            </w:pPr>
            <w:r w:rsidRPr="0095284E">
              <w:t>7.5</w:t>
            </w:r>
            <w:r w:rsidR="009D714B" w:rsidRPr="0095284E">
              <w:t xml:space="preserve">% (n = </w:t>
            </w:r>
            <w:r w:rsidRPr="0095284E">
              <w:t>24</w:t>
            </w:r>
            <w:r w:rsidR="009D714B" w:rsidRPr="0095284E">
              <w:t>)</w:t>
            </w:r>
          </w:p>
        </w:tc>
        <w:tc>
          <w:tcPr>
            <w:tcW w:w="873" w:type="pct"/>
          </w:tcPr>
          <w:p w:rsidR="009D714B" w:rsidRPr="0095284E" w:rsidRDefault="0095284E" w:rsidP="0095284E">
            <w:pPr>
              <w:jc w:val="center"/>
            </w:pPr>
            <w:r w:rsidRPr="0095284E">
              <w:t>6.8</w:t>
            </w:r>
            <w:r w:rsidR="009D714B" w:rsidRPr="0095284E">
              <w:t xml:space="preserve">% (n = </w:t>
            </w:r>
            <w:r w:rsidRPr="0095284E">
              <w:t>47)</w:t>
            </w:r>
          </w:p>
        </w:tc>
      </w:tr>
      <w:tr w:rsidR="009D714B" w:rsidRPr="005E6EE6" w:rsidTr="004E0863">
        <w:tc>
          <w:tcPr>
            <w:tcW w:w="2384" w:type="pct"/>
          </w:tcPr>
          <w:p w:rsidR="009D714B" w:rsidRPr="005E6EE6" w:rsidRDefault="009D714B" w:rsidP="004E0863">
            <w:r>
              <w:t>Statewide</w:t>
            </w:r>
          </w:p>
        </w:tc>
        <w:tc>
          <w:tcPr>
            <w:tcW w:w="872" w:type="pct"/>
          </w:tcPr>
          <w:p w:rsidR="009D714B" w:rsidRPr="0095284E" w:rsidRDefault="0095284E" w:rsidP="004E0863">
            <w:pPr>
              <w:jc w:val="center"/>
            </w:pPr>
            <w:r w:rsidRPr="0095284E">
              <w:t>6.4</w:t>
            </w:r>
            <w:r w:rsidR="009D714B" w:rsidRPr="0095284E">
              <w:t>%</w:t>
            </w:r>
          </w:p>
        </w:tc>
        <w:tc>
          <w:tcPr>
            <w:tcW w:w="871" w:type="pct"/>
          </w:tcPr>
          <w:p w:rsidR="009D714B" w:rsidRPr="0095284E" w:rsidRDefault="0095284E" w:rsidP="004E0863">
            <w:pPr>
              <w:jc w:val="center"/>
            </w:pPr>
            <w:r w:rsidRPr="0095284E">
              <w:t>6.6</w:t>
            </w:r>
            <w:r w:rsidR="009D714B" w:rsidRPr="0095284E">
              <w:t>%</w:t>
            </w:r>
          </w:p>
        </w:tc>
        <w:tc>
          <w:tcPr>
            <w:tcW w:w="873" w:type="pct"/>
          </w:tcPr>
          <w:p w:rsidR="009D714B" w:rsidRPr="0095284E" w:rsidRDefault="0095284E" w:rsidP="004E0863">
            <w:pPr>
              <w:jc w:val="center"/>
            </w:pPr>
            <w:r w:rsidRPr="0095284E">
              <w:t>6.5</w:t>
            </w:r>
            <w:r w:rsidR="009D714B" w:rsidRPr="0095284E">
              <w:t>%</w:t>
            </w:r>
          </w:p>
        </w:tc>
      </w:tr>
    </w:tbl>
    <w:p w:rsidR="00E1434B" w:rsidRPr="00B065CE" w:rsidRDefault="00E1434B" w:rsidP="00E1434B">
      <w:pPr>
        <w:spacing w:after="0" w:line="240" w:lineRule="auto"/>
        <w:rPr>
          <w:b/>
          <w:i/>
          <w:sz w:val="24"/>
          <w:szCs w:val="24"/>
          <w:highlight w:val="yellow"/>
        </w:rPr>
      </w:pPr>
    </w:p>
    <w:p w:rsidR="00E1434B" w:rsidRDefault="00E1434B" w:rsidP="00E1434B">
      <w:pPr>
        <w:spacing w:after="0" w:line="240" w:lineRule="auto"/>
        <w:rPr>
          <w:b/>
          <w:i/>
          <w:sz w:val="24"/>
          <w:szCs w:val="24"/>
        </w:rPr>
      </w:pPr>
      <w:r w:rsidRPr="0095284E">
        <w:rPr>
          <w:b/>
          <w:i/>
          <w:sz w:val="24"/>
          <w:szCs w:val="24"/>
        </w:rPr>
        <w:t>Adult Use</w:t>
      </w:r>
    </w:p>
    <w:p w:rsidR="00646BB1" w:rsidRPr="00646BB1" w:rsidRDefault="00646BB1" w:rsidP="00E1434B">
      <w:pPr>
        <w:spacing w:after="0" w:line="240" w:lineRule="auto"/>
        <w:rPr>
          <w:sz w:val="24"/>
          <w:szCs w:val="24"/>
        </w:rPr>
      </w:pPr>
    </w:p>
    <w:tbl>
      <w:tblPr>
        <w:tblStyle w:val="TableGrid"/>
        <w:tblW w:w="5000" w:type="pct"/>
        <w:tblLook w:val="04A0"/>
      </w:tblPr>
      <w:tblGrid>
        <w:gridCol w:w="4609"/>
        <w:gridCol w:w="1620"/>
        <w:gridCol w:w="1710"/>
        <w:gridCol w:w="1637"/>
      </w:tblGrid>
      <w:tr w:rsidR="00646BB1" w:rsidTr="004E0863">
        <w:tc>
          <w:tcPr>
            <w:tcW w:w="5000" w:type="pct"/>
            <w:gridSpan w:val="4"/>
          </w:tcPr>
          <w:p w:rsidR="00646BB1" w:rsidRDefault="00646BB1" w:rsidP="00646BB1">
            <w:r>
              <w:t>Past 30 Day Marijuana (MNSASU)</w:t>
            </w:r>
          </w:p>
        </w:tc>
      </w:tr>
      <w:tr w:rsidR="00646BB1" w:rsidTr="004E0863">
        <w:tc>
          <w:tcPr>
            <w:tcW w:w="2406" w:type="pct"/>
          </w:tcPr>
          <w:p w:rsidR="00646BB1" w:rsidRDefault="00646BB1" w:rsidP="004E0863"/>
        </w:tc>
        <w:tc>
          <w:tcPr>
            <w:tcW w:w="846" w:type="pct"/>
          </w:tcPr>
          <w:p w:rsidR="00646BB1" w:rsidRDefault="00646BB1" w:rsidP="004E0863">
            <w:pPr>
              <w:jc w:val="center"/>
            </w:pPr>
            <w:r>
              <w:t>2004</w:t>
            </w:r>
          </w:p>
        </w:tc>
        <w:tc>
          <w:tcPr>
            <w:tcW w:w="893" w:type="pct"/>
          </w:tcPr>
          <w:p w:rsidR="00646BB1" w:rsidRDefault="00646BB1" w:rsidP="004E0863">
            <w:pPr>
              <w:jc w:val="center"/>
            </w:pPr>
            <w:r>
              <w:t>2010</w:t>
            </w:r>
          </w:p>
        </w:tc>
        <w:tc>
          <w:tcPr>
            <w:tcW w:w="855" w:type="pct"/>
          </w:tcPr>
          <w:p w:rsidR="00646BB1" w:rsidRDefault="00646BB1" w:rsidP="004E0863">
            <w:pPr>
              <w:jc w:val="center"/>
            </w:pPr>
            <w:r>
              <w:t>2015</w:t>
            </w:r>
          </w:p>
        </w:tc>
      </w:tr>
      <w:tr w:rsidR="00646BB1" w:rsidTr="004E0863">
        <w:tc>
          <w:tcPr>
            <w:tcW w:w="2406" w:type="pct"/>
          </w:tcPr>
          <w:p w:rsidR="00646BB1" w:rsidRDefault="00646BB1" w:rsidP="004E0863">
            <w:r>
              <w:t>Southeastern Minnesota*</w:t>
            </w:r>
          </w:p>
        </w:tc>
        <w:tc>
          <w:tcPr>
            <w:tcW w:w="846" w:type="pct"/>
          </w:tcPr>
          <w:p w:rsidR="00646BB1" w:rsidRPr="009200D1" w:rsidRDefault="005F0E14" w:rsidP="004E0863">
            <w:pPr>
              <w:jc w:val="center"/>
            </w:pPr>
            <w:r>
              <w:t>3.1%</w:t>
            </w:r>
          </w:p>
        </w:tc>
        <w:tc>
          <w:tcPr>
            <w:tcW w:w="893" w:type="pct"/>
          </w:tcPr>
          <w:p w:rsidR="00646BB1" w:rsidRPr="009200D1" w:rsidRDefault="005F0E14" w:rsidP="004E0863">
            <w:pPr>
              <w:jc w:val="center"/>
            </w:pPr>
            <w:r>
              <w:t>4.1%</w:t>
            </w:r>
          </w:p>
        </w:tc>
        <w:tc>
          <w:tcPr>
            <w:tcW w:w="855" w:type="pct"/>
          </w:tcPr>
          <w:p w:rsidR="00646BB1" w:rsidRPr="009200D1" w:rsidRDefault="005F0E14" w:rsidP="004E0863">
            <w:pPr>
              <w:jc w:val="center"/>
            </w:pPr>
            <w:r>
              <w:t>5.1%</w:t>
            </w:r>
          </w:p>
        </w:tc>
      </w:tr>
      <w:tr w:rsidR="00646BB1" w:rsidTr="004E0863">
        <w:tc>
          <w:tcPr>
            <w:tcW w:w="2406" w:type="pct"/>
          </w:tcPr>
          <w:p w:rsidR="00646BB1" w:rsidRDefault="00646BB1" w:rsidP="004E0863">
            <w:r>
              <w:t>Statewide</w:t>
            </w:r>
          </w:p>
        </w:tc>
        <w:tc>
          <w:tcPr>
            <w:tcW w:w="846" w:type="pct"/>
          </w:tcPr>
          <w:p w:rsidR="00646BB1" w:rsidRPr="009200D1" w:rsidRDefault="005F0E14" w:rsidP="004E0863">
            <w:pPr>
              <w:jc w:val="center"/>
            </w:pPr>
            <w:r>
              <w:t>6.7%</w:t>
            </w:r>
          </w:p>
        </w:tc>
        <w:tc>
          <w:tcPr>
            <w:tcW w:w="893" w:type="pct"/>
          </w:tcPr>
          <w:p w:rsidR="00646BB1" w:rsidRPr="009200D1" w:rsidRDefault="005F0E14" w:rsidP="004E0863">
            <w:pPr>
              <w:jc w:val="center"/>
            </w:pPr>
            <w:r>
              <w:t>4.3%</w:t>
            </w:r>
          </w:p>
        </w:tc>
        <w:tc>
          <w:tcPr>
            <w:tcW w:w="855" w:type="pct"/>
          </w:tcPr>
          <w:p w:rsidR="00646BB1" w:rsidRPr="009200D1" w:rsidRDefault="005F0E14" w:rsidP="004E0863">
            <w:pPr>
              <w:jc w:val="center"/>
            </w:pPr>
            <w:r>
              <w:t>4.8%</w:t>
            </w:r>
          </w:p>
        </w:tc>
      </w:tr>
    </w:tbl>
    <w:p w:rsidR="00646BB1" w:rsidRPr="005F05AA" w:rsidRDefault="00646BB1" w:rsidP="00646BB1">
      <w:pPr>
        <w:spacing w:after="0" w:line="240" w:lineRule="auto"/>
        <w:rPr>
          <w:sz w:val="20"/>
          <w:szCs w:val="20"/>
        </w:rPr>
      </w:pPr>
      <w:r w:rsidRPr="005F21BD">
        <w:rPr>
          <w:sz w:val="20"/>
          <w:szCs w:val="20"/>
        </w:rPr>
        <w:t>*Southeastern Minnesota</w:t>
      </w:r>
      <w:r>
        <w:rPr>
          <w:sz w:val="20"/>
          <w:szCs w:val="20"/>
        </w:rPr>
        <w:t xml:space="preserve"> includes: Dodge, Fillmore, Freeborn, Goodhue, Houston, Mower, Olmsted, Rice, Steele, </w:t>
      </w:r>
      <w:r w:rsidRPr="005F05AA">
        <w:rPr>
          <w:sz w:val="20"/>
          <w:szCs w:val="20"/>
        </w:rPr>
        <w:t>Wabasha and Winona</w:t>
      </w:r>
    </w:p>
    <w:p w:rsidR="00646BB1" w:rsidRPr="005F05AA" w:rsidRDefault="00646BB1" w:rsidP="00E1434B">
      <w:pPr>
        <w:spacing w:after="0" w:line="240" w:lineRule="auto"/>
        <w:rPr>
          <w:b/>
          <w:i/>
          <w:sz w:val="24"/>
          <w:szCs w:val="24"/>
        </w:rPr>
      </w:pPr>
    </w:p>
    <w:p w:rsidR="00E1434B" w:rsidRPr="005F05AA" w:rsidRDefault="00E1434B" w:rsidP="00E1434B">
      <w:pPr>
        <w:spacing w:after="0" w:line="240" w:lineRule="auto"/>
        <w:rPr>
          <w:b/>
          <w:i/>
          <w:sz w:val="24"/>
          <w:szCs w:val="24"/>
        </w:rPr>
      </w:pPr>
      <w:r w:rsidRPr="005F05AA">
        <w:rPr>
          <w:b/>
          <w:i/>
          <w:sz w:val="24"/>
          <w:szCs w:val="24"/>
        </w:rPr>
        <w:t>Consequences</w:t>
      </w:r>
    </w:p>
    <w:p w:rsidR="005F05AA" w:rsidRPr="007502EB" w:rsidRDefault="005F05AA" w:rsidP="00E1434B">
      <w:pPr>
        <w:spacing w:after="0" w:line="240" w:lineRule="auto"/>
        <w:rPr>
          <w:sz w:val="24"/>
          <w:szCs w:val="24"/>
        </w:rPr>
      </w:pPr>
    </w:p>
    <w:tbl>
      <w:tblPr>
        <w:tblStyle w:val="TableGrid"/>
        <w:tblW w:w="4991" w:type="pct"/>
        <w:tblLook w:val="04A0"/>
      </w:tblPr>
      <w:tblGrid>
        <w:gridCol w:w="6316"/>
        <w:gridCol w:w="810"/>
        <w:gridCol w:w="811"/>
        <w:gridCol w:w="811"/>
        <w:gridCol w:w="811"/>
      </w:tblGrid>
      <w:tr w:rsidR="005F05AA" w:rsidTr="004E0863">
        <w:tc>
          <w:tcPr>
            <w:tcW w:w="5000" w:type="pct"/>
            <w:gridSpan w:val="5"/>
          </w:tcPr>
          <w:p w:rsidR="005F05AA" w:rsidRDefault="005F05AA" w:rsidP="004E0863">
            <w:r w:rsidRPr="007502EB">
              <w:t>Marijuana Citations in the City of Winona (WPD)</w:t>
            </w:r>
          </w:p>
        </w:tc>
      </w:tr>
      <w:tr w:rsidR="005F05AA" w:rsidTr="004E0863">
        <w:tc>
          <w:tcPr>
            <w:tcW w:w="3304" w:type="pct"/>
          </w:tcPr>
          <w:p w:rsidR="005F05AA" w:rsidRDefault="005F05AA" w:rsidP="004E0863"/>
        </w:tc>
        <w:tc>
          <w:tcPr>
            <w:tcW w:w="424" w:type="pct"/>
          </w:tcPr>
          <w:p w:rsidR="005F05AA" w:rsidRDefault="005F05AA" w:rsidP="004E0863">
            <w:pPr>
              <w:jc w:val="center"/>
            </w:pPr>
            <w:r>
              <w:t>2015</w:t>
            </w:r>
          </w:p>
        </w:tc>
        <w:tc>
          <w:tcPr>
            <w:tcW w:w="424" w:type="pct"/>
          </w:tcPr>
          <w:p w:rsidR="005F05AA" w:rsidRDefault="005F05AA" w:rsidP="004E0863">
            <w:pPr>
              <w:jc w:val="center"/>
            </w:pPr>
            <w:r>
              <w:t>2016</w:t>
            </w:r>
          </w:p>
        </w:tc>
        <w:tc>
          <w:tcPr>
            <w:tcW w:w="424" w:type="pct"/>
          </w:tcPr>
          <w:p w:rsidR="005F05AA" w:rsidRDefault="005F05AA" w:rsidP="004E0863">
            <w:pPr>
              <w:jc w:val="center"/>
            </w:pPr>
            <w:r>
              <w:t>2017</w:t>
            </w:r>
          </w:p>
        </w:tc>
        <w:tc>
          <w:tcPr>
            <w:tcW w:w="424" w:type="pct"/>
          </w:tcPr>
          <w:p w:rsidR="005F05AA" w:rsidRDefault="005F05AA" w:rsidP="004E0863">
            <w:pPr>
              <w:jc w:val="center"/>
            </w:pPr>
            <w:r>
              <w:t>2018</w:t>
            </w:r>
          </w:p>
        </w:tc>
      </w:tr>
      <w:tr w:rsidR="005F05AA" w:rsidTr="004E0863">
        <w:tc>
          <w:tcPr>
            <w:tcW w:w="3304" w:type="pct"/>
          </w:tcPr>
          <w:p w:rsidR="005F05AA" w:rsidRDefault="005F05AA" w:rsidP="004E0863">
            <w:r>
              <w:t>Marijuana possession</w:t>
            </w:r>
          </w:p>
        </w:tc>
        <w:tc>
          <w:tcPr>
            <w:tcW w:w="424" w:type="pct"/>
          </w:tcPr>
          <w:p w:rsidR="005F05AA" w:rsidRDefault="004E0863" w:rsidP="004E0863">
            <w:pPr>
              <w:jc w:val="center"/>
            </w:pPr>
            <w:r>
              <w:t>68</w:t>
            </w:r>
          </w:p>
        </w:tc>
        <w:tc>
          <w:tcPr>
            <w:tcW w:w="424" w:type="pct"/>
          </w:tcPr>
          <w:p w:rsidR="005F05AA" w:rsidRDefault="007502EB" w:rsidP="004E0863">
            <w:pPr>
              <w:jc w:val="center"/>
            </w:pPr>
            <w:r>
              <w:t>47</w:t>
            </w:r>
          </w:p>
        </w:tc>
        <w:tc>
          <w:tcPr>
            <w:tcW w:w="424" w:type="pct"/>
          </w:tcPr>
          <w:p w:rsidR="005F05AA" w:rsidRDefault="007502EB" w:rsidP="004E0863">
            <w:pPr>
              <w:jc w:val="center"/>
            </w:pPr>
            <w:r>
              <w:t>47</w:t>
            </w:r>
          </w:p>
        </w:tc>
        <w:tc>
          <w:tcPr>
            <w:tcW w:w="424" w:type="pct"/>
          </w:tcPr>
          <w:p w:rsidR="005F05AA" w:rsidRDefault="007502EB" w:rsidP="00191798">
            <w:pPr>
              <w:jc w:val="center"/>
            </w:pPr>
            <w:r>
              <w:t>3</w:t>
            </w:r>
            <w:r w:rsidR="00191798">
              <w:t>9</w:t>
            </w:r>
          </w:p>
        </w:tc>
      </w:tr>
      <w:tr w:rsidR="005F05AA" w:rsidTr="004E0863">
        <w:tc>
          <w:tcPr>
            <w:tcW w:w="3304" w:type="pct"/>
          </w:tcPr>
          <w:p w:rsidR="005F05AA" w:rsidRDefault="005F05AA" w:rsidP="004E0863">
            <w:r>
              <w:t>Marijuana sale</w:t>
            </w:r>
          </w:p>
        </w:tc>
        <w:tc>
          <w:tcPr>
            <w:tcW w:w="424" w:type="pct"/>
          </w:tcPr>
          <w:p w:rsidR="005F05AA" w:rsidRDefault="004E0863" w:rsidP="004E0863">
            <w:pPr>
              <w:jc w:val="center"/>
            </w:pPr>
            <w:r>
              <w:t>0</w:t>
            </w:r>
          </w:p>
        </w:tc>
        <w:tc>
          <w:tcPr>
            <w:tcW w:w="424" w:type="pct"/>
          </w:tcPr>
          <w:p w:rsidR="005F05AA" w:rsidRDefault="004E0863" w:rsidP="004E0863">
            <w:pPr>
              <w:jc w:val="center"/>
            </w:pPr>
            <w:r>
              <w:t>0</w:t>
            </w:r>
          </w:p>
        </w:tc>
        <w:tc>
          <w:tcPr>
            <w:tcW w:w="424" w:type="pct"/>
          </w:tcPr>
          <w:p w:rsidR="005F05AA" w:rsidRDefault="007502EB" w:rsidP="004E0863">
            <w:pPr>
              <w:jc w:val="center"/>
            </w:pPr>
            <w:r>
              <w:t>0</w:t>
            </w:r>
          </w:p>
        </w:tc>
        <w:tc>
          <w:tcPr>
            <w:tcW w:w="424" w:type="pct"/>
          </w:tcPr>
          <w:p w:rsidR="005F05AA" w:rsidRDefault="007502EB" w:rsidP="004E0863">
            <w:pPr>
              <w:jc w:val="center"/>
            </w:pPr>
            <w:r>
              <w:t>0</w:t>
            </w:r>
          </w:p>
        </w:tc>
      </w:tr>
    </w:tbl>
    <w:p w:rsidR="005F05AA" w:rsidRDefault="005F05AA" w:rsidP="005F05AA">
      <w:pPr>
        <w:spacing w:after="0" w:line="240" w:lineRule="auto"/>
      </w:pPr>
    </w:p>
    <w:p w:rsidR="005F05AA" w:rsidRDefault="005F05AA" w:rsidP="00E1434B">
      <w:pPr>
        <w:spacing w:after="0" w:line="240" w:lineRule="auto"/>
        <w:rPr>
          <w:b/>
          <w:i/>
          <w:sz w:val="24"/>
          <w:szCs w:val="24"/>
          <w:highlight w:val="yellow"/>
        </w:rPr>
      </w:pPr>
    </w:p>
    <w:p w:rsidR="005F05AA" w:rsidRDefault="005F05AA" w:rsidP="00E1434B">
      <w:pPr>
        <w:spacing w:after="0" w:line="240" w:lineRule="auto"/>
        <w:rPr>
          <w:b/>
          <w:i/>
          <w:sz w:val="24"/>
          <w:szCs w:val="24"/>
          <w:highlight w:val="yellow"/>
        </w:rPr>
      </w:pPr>
    </w:p>
    <w:p w:rsidR="00E021E6" w:rsidRDefault="00E021E6" w:rsidP="00E1434B">
      <w:pPr>
        <w:spacing w:after="0" w:line="240" w:lineRule="auto"/>
        <w:rPr>
          <w:b/>
          <w:i/>
          <w:sz w:val="24"/>
          <w:szCs w:val="24"/>
          <w:highlight w:val="yellow"/>
        </w:rPr>
      </w:pPr>
    </w:p>
    <w:p w:rsidR="00E021E6" w:rsidRDefault="00EE23EA" w:rsidP="00E1434B">
      <w:pPr>
        <w:spacing w:after="0" w:line="240" w:lineRule="auto"/>
        <w:rPr>
          <w:b/>
          <w:i/>
          <w:sz w:val="24"/>
          <w:szCs w:val="24"/>
          <w:highlight w:val="yellow"/>
        </w:rPr>
      </w:pPr>
      <w:r w:rsidRPr="00EE23EA">
        <w:rPr>
          <w:b/>
          <w:i/>
          <w:sz w:val="24"/>
          <w:szCs w:val="24"/>
        </w:rPr>
        <w:lastRenderedPageBreak/>
        <w:drawing>
          <wp:inline distT="0" distB="0" distL="0" distR="0">
            <wp:extent cx="5943600" cy="2692400"/>
            <wp:effectExtent l="19050" t="0" r="19050" b="0"/>
            <wp:docPr id="4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E01F6" w:rsidRDefault="000E01F6" w:rsidP="00E1434B">
      <w:pPr>
        <w:spacing w:after="0" w:line="240" w:lineRule="auto"/>
        <w:rPr>
          <w:b/>
          <w:i/>
          <w:sz w:val="24"/>
          <w:szCs w:val="24"/>
          <w:highlight w:val="yellow"/>
        </w:rPr>
      </w:pPr>
    </w:p>
    <w:tbl>
      <w:tblPr>
        <w:tblStyle w:val="TableGrid"/>
        <w:tblW w:w="5000" w:type="pct"/>
        <w:tblLook w:val="04A0"/>
      </w:tblPr>
      <w:tblGrid>
        <w:gridCol w:w="1936"/>
        <w:gridCol w:w="764"/>
        <w:gridCol w:w="764"/>
        <w:gridCol w:w="764"/>
        <w:gridCol w:w="764"/>
        <w:gridCol w:w="764"/>
        <w:gridCol w:w="764"/>
        <w:gridCol w:w="764"/>
        <w:gridCol w:w="764"/>
        <w:gridCol w:w="764"/>
        <w:gridCol w:w="764"/>
      </w:tblGrid>
      <w:tr w:rsidR="000E01F6" w:rsidTr="00D42B0A">
        <w:tc>
          <w:tcPr>
            <w:tcW w:w="5000" w:type="pct"/>
            <w:gridSpan w:val="11"/>
          </w:tcPr>
          <w:p w:rsidR="000E01F6" w:rsidRDefault="000E01F6" w:rsidP="000E01F6">
            <w:r>
              <w:t>Percentage of Admissions to Substance Abuse Treatment Involving Marijuana as the Primary Substance of Abuse (DAANES)</w:t>
            </w:r>
          </w:p>
        </w:tc>
      </w:tr>
      <w:tr w:rsidR="00EE23EA" w:rsidTr="006A5C53">
        <w:tc>
          <w:tcPr>
            <w:tcW w:w="1011" w:type="pct"/>
          </w:tcPr>
          <w:p w:rsidR="00EE23EA" w:rsidRDefault="00EE23EA" w:rsidP="00D42B0A"/>
        </w:tc>
        <w:tc>
          <w:tcPr>
            <w:tcW w:w="399" w:type="pct"/>
            <w:vAlign w:val="center"/>
          </w:tcPr>
          <w:p w:rsidR="00EE23EA" w:rsidRPr="003A5A4C" w:rsidRDefault="00EE23EA" w:rsidP="003E7147">
            <w:pPr>
              <w:jc w:val="center"/>
              <w:rPr>
                <w:rFonts w:cstheme="minorHAnsi"/>
                <w:bCs/>
              </w:rPr>
            </w:pPr>
            <w:r w:rsidRPr="003A5A4C">
              <w:rPr>
                <w:rFonts w:cstheme="minorHAnsi"/>
                <w:bCs/>
              </w:rPr>
              <w:t>2008</w:t>
            </w:r>
          </w:p>
        </w:tc>
        <w:tc>
          <w:tcPr>
            <w:tcW w:w="399" w:type="pct"/>
            <w:vAlign w:val="center"/>
          </w:tcPr>
          <w:p w:rsidR="00EE23EA" w:rsidRPr="003A5A4C" w:rsidRDefault="00EE23EA" w:rsidP="003E7147">
            <w:pPr>
              <w:jc w:val="center"/>
              <w:rPr>
                <w:rFonts w:cstheme="minorHAnsi"/>
                <w:bCs/>
              </w:rPr>
            </w:pPr>
            <w:r w:rsidRPr="003A5A4C">
              <w:rPr>
                <w:rFonts w:cstheme="minorHAnsi"/>
                <w:bCs/>
              </w:rPr>
              <w:t>2009</w:t>
            </w:r>
          </w:p>
        </w:tc>
        <w:tc>
          <w:tcPr>
            <w:tcW w:w="399" w:type="pct"/>
            <w:vAlign w:val="center"/>
          </w:tcPr>
          <w:p w:rsidR="00EE23EA" w:rsidRPr="003A5A4C" w:rsidRDefault="00EE23EA" w:rsidP="003E7147">
            <w:pPr>
              <w:jc w:val="center"/>
              <w:rPr>
                <w:rFonts w:cstheme="minorHAnsi"/>
                <w:bCs/>
              </w:rPr>
            </w:pPr>
            <w:r w:rsidRPr="003A5A4C">
              <w:rPr>
                <w:rFonts w:cstheme="minorHAnsi"/>
                <w:bCs/>
              </w:rPr>
              <w:t>2010</w:t>
            </w:r>
          </w:p>
        </w:tc>
        <w:tc>
          <w:tcPr>
            <w:tcW w:w="399" w:type="pct"/>
            <w:vAlign w:val="center"/>
          </w:tcPr>
          <w:p w:rsidR="00EE23EA" w:rsidRPr="003A5A4C" w:rsidRDefault="00EE23EA" w:rsidP="003E7147">
            <w:pPr>
              <w:jc w:val="center"/>
              <w:rPr>
                <w:rFonts w:cstheme="minorHAnsi"/>
                <w:bCs/>
              </w:rPr>
            </w:pPr>
            <w:r w:rsidRPr="003A5A4C">
              <w:rPr>
                <w:rFonts w:cstheme="minorHAnsi"/>
                <w:bCs/>
              </w:rPr>
              <w:t>2011</w:t>
            </w:r>
          </w:p>
        </w:tc>
        <w:tc>
          <w:tcPr>
            <w:tcW w:w="399" w:type="pct"/>
            <w:vAlign w:val="center"/>
          </w:tcPr>
          <w:p w:rsidR="00EE23EA" w:rsidRPr="003A5A4C" w:rsidRDefault="00EE23EA" w:rsidP="003E7147">
            <w:pPr>
              <w:jc w:val="center"/>
              <w:rPr>
                <w:rFonts w:cstheme="minorHAnsi"/>
                <w:bCs/>
              </w:rPr>
            </w:pPr>
            <w:r w:rsidRPr="003A5A4C">
              <w:rPr>
                <w:rFonts w:cstheme="minorHAnsi"/>
                <w:bCs/>
              </w:rPr>
              <w:t>2012</w:t>
            </w:r>
          </w:p>
        </w:tc>
        <w:tc>
          <w:tcPr>
            <w:tcW w:w="399" w:type="pct"/>
            <w:vAlign w:val="center"/>
          </w:tcPr>
          <w:p w:rsidR="00EE23EA" w:rsidRPr="003A5A4C" w:rsidRDefault="00EE23EA" w:rsidP="003E7147">
            <w:pPr>
              <w:jc w:val="center"/>
              <w:rPr>
                <w:rFonts w:cstheme="minorHAnsi"/>
                <w:bCs/>
              </w:rPr>
            </w:pPr>
            <w:r w:rsidRPr="003A5A4C">
              <w:rPr>
                <w:rFonts w:cstheme="minorHAnsi"/>
                <w:bCs/>
              </w:rPr>
              <w:t>2013</w:t>
            </w:r>
          </w:p>
        </w:tc>
        <w:tc>
          <w:tcPr>
            <w:tcW w:w="399" w:type="pct"/>
            <w:vAlign w:val="center"/>
          </w:tcPr>
          <w:p w:rsidR="00EE23EA" w:rsidRPr="003A5A4C" w:rsidRDefault="00EE23EA" w:rsidP="003E7147">
            <w:pPr>
              <w:jc w:val="center"/>
              <w:rPr>
                <w:rFonts w:cstheme="minorHAnsi"/>
                <w:bCs/>
              </w:rPr>
            </w:pPr>
            <w:r w:rsidRPr="003A5A4C">
              <w:rPr>
                <w:rFonts w:cstheme="minorHAnsi"/>
                <w:bCs/>
              </w:rPr>
              <w:t>2014</w:t>
            </w:r>
          </w:p>
        </w:tc>
        <w:tc>
          <w:tcPr>
            <w:tcW w:w="399" w:type="pct"/>
            <w:vAlign w:val="center"/>
          </w:tcPr>
          <w:p w:rsidR="00EE23EA" w:rsidRPr="003A5A4C" w:rsidRDefault="00EE23EA" w:rsidP="003E7147">
            <w:pPr>
              <w:jc w:val="center"/>
              <w:rPr>
                <w:rFonts w:cstheme="minorHAnsi"/>
                <w:bCs/>
              </w:rPr>
            </w:pPr>
            <w:r w:rsidRPr="003A5A4C">
              <w:rPr>
                <w:rFonts w:cstheme="minorHAnsi"/>
                <w:bCs/>
              </w:rPr>
              <w:t>2015</w:t>
            </w:r>
          </w:p>
        </w:tc>
        <w:tc>
          <w:tcPr>
            <w:tcW w:w="399" w:type="pct"/>
          </w:tcPr>
          <w:p w:rsidR="00EE23EA" w:rsidRPr="003A5A4C" w:rsidRDefault="00EE23EA" w:rsidP="003E7147">
            <w:pPr>
              <w:jc w:val="center"/>
              <w:rPr>
                <w:rFonts w:cstheme="minorHAnsi"/>
                <w:bCs/>
              </w:rPr>
            </w:pPr>
            <w:r>
              <w:rPr>
                <w:rFonts w:cstheme="minorHAnsi"/>
                <w:bCs/>
              </w:rPr>
              <w:t>2016</w:t>
            </w:r>
          </w:p>
        </w:tc>
        <w:tc>
          <w:tcPr>
            <w:tcW w:w="399" w:type="pct"/>
          </w:tcPr>
          <w:p w:rsidR="00EE23EA" w:rsidRPr="003A5A4C" w:rsidRDefault="00EE23EA" w:rsidP="00EE23EA">
            <w:pPr>
              <w:jc w:val="center"/>
              <w:rPr>
                <w:rFonts w:cstheme="minorHAnsi"/>
                <w:bCs/>
              </w:rPr>
            </w:pPr>
            <w:r>
              <w:rPr>
                <w:rFonts w:cstheme="minorHAnsi"/>
                <w:bCs/>
              </w:rPr>
              <w:t>2017</w:t>
            </w:r>
          </w:p>
        </w:tc>
      </w:tr>
      <w:tr w:rsidR="00EE23EA" w:rsidTr="006A5C53">
        <w:tc>
          <w:tcPr>
            <w:tcW w:w="1011" w:type="pct"/>
          </w:tcPr>
          <w:p w:rsidR="00EE23EA" w:rsidRPr="005E6EE6" w:rsidRDefault="00EE23EA" w:rsidP="00D42B0A">
            <w:r>
              <w:t>Winona County</w:t>
            </w:r>
          </w:p>
        </w:tc>
        <w:tc>
          <w:tcPr>
            <w:tcW w:w="399" w:type="pct"/>
            <w:vAlign w:val="center"/>
          </w:tcPr>
          <w:p w:rsidR="00EE23EA" w:rsidRPr="000E01F6" w:rsidRDefault="00EE23EA" w:rsidP="003E7147">
            <w:pPr>
              <w:jc w:val="center"/>
              <w:rPr>
                <w:rFonts w:cstheme="minorHAnsi"/>
              </w:rPr>
            </w:pPr>
            <w:r w:rsidRPr="000E01F6">
              <w:rPr>
                <w:rFonts w:cstheme="minorHAnsi"/>
              </w:rPr>
              <w:t>19.2%</w:t>
            </w:r>
          </w:p>
        </w:tc>
        <w:tc>
          <w:tcPr>
            <w:tcW w:w="399" w:type="pct"/>
            <w:vAlign w:val="center"/>
          </w:tcPr>
          <w:p w:rsidR="00EE23EA" w:rsidRPr="000E01F6" w:rsidRDefault="00EE23EA" w:rsidP="003E7147">
            <w:pPr>
              <w:jc w:val="center"/>
              <w:rPr>
                <w:rFonts w:cstheme="minorHAnsi"/>
              </w:rPr>
            </w:pPr>
            <w:r w:rsidRPr="000E01F6">
              <w:rPr>
                <w:rFonts w:cstheme="minorHAnsi"/>
              </w:rPr>
              <w:t>22.7%</w:t>
            </w:r>
          </w:p>
        </w:tc>
        <w:tc>
          <w:tcPr>
            <w:tcW w:w="399" w:type="pct"/>
            <w:vAlign w:val="center"/>
          </w:tcPr>
          <w:p w:rsidR="00EE23EA" w:rsidRPr="000E01F6" w:rsidRDefault="00EE23EA" w:rsidP="003E7147">
            <w:pPr>
              <w:jc w:val="center"/>
              <w:rPr>
                <w:rFonts w:cstheme="minorHAnsi"/>
              </w:rPr>
            </w:pPr>
            <w:r w:rsidRPr="000E01F6">
              <w:rPr>
                <w:rFonts w:cstheme="minorHAnsi"/>
              </w:rPr>
              <w:t>20.3%</w:t>
            </w:r>
          </w:p>
        </w:tc>
        <w:tc>
          <w:tcPr>
            <w:tcW w:w="399" w:type="pct"/>
            <w:vAlign w:val="center"/>
          </w:tcPr>
          <w:p w:rsidR="00EE23EA" w:rsidRPr="000E01F6" w:rsidRDefault="00EE23EA" w:rsidP="003E7147">
            <w:pPr>
              <w:jc w:val="center"/>
              <w:rPr>
                <w:rFonts w:cstheme="minorHAnsi"/>
              </w:rPr>
            </w:pPr>
            <w:r w:rsidRPr="000E01F6">
              <w:rPr>
                <w:rFonts w:cstheme="minorHAnsi"/>
              </w:rPr>
              <w:t>16.2%</w:t>
            </w:r>
          </w:p>
        </w:tc>
        <w:tc>
          <w:tcPr>
            <w:tcW w:w="399" w:type="pct"/>
            <w:vAlign w:val="center"/>
          </w:tcPr>
          <w:p w:rsidR="00EE23EA" w:rsidRPr="000E01F6" w:rsidRDefault="00EE23EA" w:rsidP="003E7147">
            <w:pPr>
              <w:jc w:val="center"/>
              <w:rPr>
                <w:rFonts w:cstheme="minorHAnsi"/>
              </w:rPr>
            </w:pPr>
            <w:r w:rsidRPr="000E01F6">
              <w:rPr>
                <w:rFonts w:cstheme="minorHAnsi"/>
              </w:rPr>
              <w:t>20.2%</w:t>
            </w:r>
          </w:p>
        </w:tc>
        <w:tc>
          <w:tcPr>
            <w:tcW w:w="399" w:type="pct"/>
            <w:vAlign w:val="center"/>
          </w:tcPr>
          <w:p w:rsidR="00EE23EA" w:rsidRPr="000E01F6" w:rsidRDefault="00EE23EA" w:rsidP="003E7147">
            <w:pPr>
              <w:jc w:val="center"/>
              <w:rPr>
                <w:rFonts w:cstheme="minorHAnsi"/>
              </w:rPr>
            </w:pPr>
            <w:r w:rsidRPr="000E01F6">
              <w:rPr>
                <w:rFonts w:cstheme="minorHAnsi"/>
              </w:rPr>
              <w:t>9.6%</w:t>
            </w:r>
          </w:p>
        </w:tc>
        <w:tc>
          <w:tcPr>
            <w:tcW w:w="399" w:type="pct"/>
            <w:vAlign w:val="center"/>
          </w:tcPr>
          <w:p w:rsidR="00EE23EA" w:rsidRPr="000E01F6" w:rsidRDefault="00EE23EA" w:rsidP="003E7147">
            <w:pPr>
              <w:jc w:val="center"/>
              <w:rPr>
                <w:rFonts w:cstheme="minorHAnsi"/>
              </w:rPr>
            </w:pPr>
            <w:r w:rsidRPr="000E01F6">
              <w:rPr>
                <w:rFonts w:cstheme="minorHAnsi"/>
              </w:rPr>
              <w:t>15.2%</w:t>
            </w:r>
          </w:p>
        </w:tc>
        <w:tc>
          <w:tcPr>
            <w:tcW w:w="399" w:type="pct"/>
            <w:vAlign w:val="center"/>
          </w:tcPr>
          <w:p w:rsidR="00EE23EA" w:rsidRPr="000E01F6" w:rsidRDefault="00EE23EA" w:rsidP="003E7147">
            <w:pPr>
              <w:jc w:val="center"/>
              <w:rPr>
                <w:rFonts w:cstheme="minorHAnsi"/>
              </w:rPr>
            </w:pPr>
            <w:r w:rsidRPr="000E01F6">
              <w:rPr>
                <w:rFonts w:cstheme="minorHAnsi"/>
              </w:rPr>
              <w:t>10.0%</w:t>
            </w:r>
          </w:p>
        </w:tc>
        <w:tc>
          <w:tcPr>
            <w:tcW w:w="399" w:type="pct"/>
          </w:tcPr>
          <w:p w:rsidR="00EE23EA" w:rsidRPr="000E01F6" w:rsidRDefault="00EE23EA" w:rsidP="003E7147">
            <w:pPr>
              <w:jc w:val="center"/>
              <w:rPr>
                <w:rFonts w:cstheme="minorHAnsi"/>
              </w:rPr>
            </w:pPr>
            <w:r w:rsidRPr="000E01F6">
              <w:rPr>
                <w:rFonts w:cstheme="minorHAnsi"/>
              </w:rPr>
              <w:t>13.4%</w:t>
            </w:r>
          </w:p>
        </w:tc>
        <w:tc>
          <w:tcPr>
            <w:tcW w:w="399" w:type="pct"/>
          </w:tcPr>
          <w:p w:rsidR="00EE23EA" w:rsidRPr="000E01F6" w:rsidRDefault="00EE23EA" w:rsidP="00D42B0A">
            <w:pPr>
              <w:jc w:val="center"/>
              <w:rPr>
                <w:rFonts w:cstheme="minorHAnsi"/>
              </w:rPr>
            </w:pPr>
            <w:r>
              <w:rPr>
                <w:rFonts w:cstheme="minorHAnsi"/>
              </w:rPr>
              <w:t>9.2</w:t>
            </w:r>
            <w:r w:rsidRPr="000E01F6">
              <w:rPr>
                <w:rFonts w:cstheme="minorHAnsi"/>
              </w:rPr>
              <w:t>%</w:t>
            </w:r>
          </w:p>
        </w:tc>
      </w:tr>
      <w:tr w:rsidR="00EE23EA" w:rsidTr="006A5C53">
        <w:tc>
          <w:tcPr>
            <w:tcW w:w="1011" w:type="pct"/>
          </w:tcPr>
          <w:p w:rsidR="00EE23EA" w:rsidRPr="005E6EE6" w:rsidRDefault="00EE23EA" w:rsidP="00D42B0A">
            <w:r>
              <w:t>Statewide</w:t>
            </w:r>
          </w:p>
        </w:tc>
        <w:tc>
          <w:tcPr>
            <w:tcW w:w="399" w:type="pct"/>
            <w:vAlign w:val="center"/>
          </w:tcPr>
          <w:p w:rsidR="00EE23EA" w:rsidRPr="000E01F6" w:rsidRDefault="00EE23EA" w:rsidP="003E7147">
            <w:pPr>
              <w:jc w:val="center"/>
              <w:rPr>
                <w:rFonts w:cstheme="minorHAnsi"/>
              </w:rPr>
            </w:pPr>
            <w:r w:rsidRPr="000E01F6">
              <w:rPr>
                <w:rFonts w:cstheme="minorHAnsi"/>
              </w:rPr>
              <w:t>17.5%</w:t>
            </w:r>
          </w:p>
        </w:tc>
        <w:tc>
          <w:tcPr>
            <w:tcW w:w="399" w:type="pct"/>
            <w:vAlign w:val="center"/>
          </w:tcPr>
          <w:p w:rsidR="00EE23EA" w:rsidRPr="000E01F6" w:rsidRDefault="00EE23EA" w:rsidP="003E7147">
            <w:pPr>
              <w:jc w:val="center"/>
              <w:rPr>
                <w:rFonts w:cstheme="minorHAnsi"/>
              </w:rPr>
            </w:pPr>
            <w:r w:rsidRPr="000E01F6">
              <w:rPr>
                <w:rFonts w:cstheme="minorHAnsi"/>
              </w:rPr>
              <w:t>19.1%</w:t>
            </w:r>
          </w:p>
        </w:tc>
        <w:tc>
          <w:tcPr>
            <w:tcW w:w="399" w:type="pct"/>
            <w:vAlign w:val="center"/>
          </w:tcPr>
          <w:p w:rsidR="00EE23EA" w:rsidRPr="000E01F6" w:rsidRDefault="00EE23EA" w:rsidP="003E7147">
            <w:pPr>
              <w:jc w:val="center"/>
              <w:rPr>
                <w:rFonts w:cstheme="minorHAnsi"/>
              </w:rPr>
            </w:pPr>
            <w:r w:rsidRPr="000E01F6">
              <w:rPr>
                <w:rFonts w:cstheme="minorHAnsi"/>
              </w:rPr>
              <w:t>19.3%</w:t>
            </w:r>
          </w:p>
        </w:tc>
        <w:tc>
          <w:tcPr>
            <w:tcW w:w="399" w:type="pct"/>
            <w:vAlign w:val="center"/>
          </w:tcPr>
          <w:p w:rsidR="00EE23EA" w:rsidRPr="000E01F6" w:rsidRDefault="00EE23EA" w:rsidP="003E7147">
            <w:pPr>
              <w:jc w:val="center"/>
              <w:rPr>
                <w:rFonts w:cstheme="minorHAnsi"/>
              </w:rPr>
            </w:pPr>
            <w:r w:rsidRPr="000E01F6">
              <w:rPr>
                <w:rFonts w:cstheme="minorHAnsi"/>
              </w:rPr>
              <w:t>18.3%</w:t>
            </w:r>
          </w:p>
        </w:tc>
        <w:tc>
          <w:tcPr>
            <w:tcW w:w="399" w:type="pct"/>
            <w:vAlign w:val="center"/>
          </w:tcPr>
          <w:p w:rsidR="00EE23EA" w:rsidRPr="000E01F6" w:rsidRDefault="00EE23EA" w:rsidP="003E7147">
            <w:pPr>
              <w:jc w:val="center"/>
              <w:rPr>
                <w:rFonts w:cstheme="minorHAnsi"/>
              </w:rPr>
            </w:pPr>
            <w:r w:rsidRPr="000E01F6">
              <w:rPr>
                <w:rFonts w:cstheme="minorHAnsi"/>
              </w:rPr>
              <w:t>18.0%</w:t>
            </w:r>
          </w:p>
        </w:tc>
        <w:tc>
          <w:tcPr>
            <w:tcW w:w="399" w:type="pct"/>
            <w:vAlign w:val="center"/>
          </w:tcPr>
          <w:p w:rsidR="00EE23EA" w:rsidRPr="000E01F6" w:rsidRDefault="00EE23EA" w:rsidP="003E7147">
            <w:pPr>
              <w:jc w:val="center"/>
              <w:rPr>
                <w:rFonts w:cstheme="minorHAnsi"/>
              </w:rPr>
            </w:pPr>
            <w:r w:rsidRPr="000E01F6">
              <w:rPr>
                <w:rFonts w:cstheme="minorHAnsi"/>
              </w:rPr>
              <w:t>17.3%</w:t>
            </w:r>
          </w:p>
        </w:tc>
        <w:tc>
          <w:tcPr>
            <w:tcW w:w="399" w:type="pct"/>
            <w:vAlign w:val="center"/>
          </w:tcPr>
          <w:p w:rsidR="00EE23EA" w:rsidRPr="000E01F6" w:rsidRDefault="00EE23EA" w:rsidP="003E7147">
            <w:pPr>
              <w:jc w:val="center"/>
              <w:rPr>
                <w:rFonts w:cstheme="minorHAnsi"/>
              </w:rPr>
            </w:pPr>
            <w:r w:rsidRPr="000E01F6">
              <w:rPr>
                <w:rFonts w:cstheme="minorHAnsi"/>
              </w:rPr>
              <w:t>16.1%</w:t>
            </w:r>
          </w:p>
        </w:tc>
        <w:tc>
          <w:tcPr>
            <w:tcW w:w="399" w:type="pct"/>
            <w:vAlign w:val="center"/>
          </w:tcPr>
          <w:p w:rsidR="00EE23EA" w:rsidRPr="000E01F6" w:rsidRDefault="00EE23EA" w:rsidP="003E7147">
            <w:pPr>
              <w:jc w:val="center"/>
              <w:rPr>
                <w:rFonts w:cstheme="minorHAnsi"/>
              </w:rPr>
            </w:pPr>
            <w:r w:rsidRPr="000E01F6">
              <w:rPr>
                <w:rFonts w:cstheme="minorHAnsi"/>
              </w:rPr>
              <w:t>15.7%</w:t>
            </w:r>
          </w:p>
        </w:tc>
        <w:tc>
          <w:tcPr>
            <w:tcW w:w="399" w:type="pct"/>
          </w:tcPr>
          <w:p w:rsidR="00EE23EA" w:rsidRPr="000E01F6" w:rsidRDefault="00EE23EA" w:rsidP="003E7147">
            <w:pPr>
              <w:jc w:val="center"/>
              <w:rPr>
                <w:rFonts w:cstheme="minorHAnsi"/>
              </w:rPr>
            </w:pPr>
            <w:r w:rsidRPr="000E01F6">
              <w:rPr>
                <w:rFonts w:cstheme="minorHAnsi"/>
              </w:rPr>
              <w:t>15.0%</w:t>
            </w:r>
          </w:p>
        </w:tc>
        <w:tc>
          <w:tcPr>
            <w:tcW w:w="399" w:type="pct"/>
          </w:tcPr>
          <w:p w:rsidR="00EE23EA" w:rsidRPr="000E01F6" w:rsidRDefault="00EE23EA" w:rsidP="00D42B0A">
            <w:pPr>
              <w:jc w:val="center"/>
              <w:rPr>
                <w:rFonts w:cstheme="minorHAnsi"/>
              </w:rPr>
            </w:pPr>
            <w:r>
              <w:rPr>
                <w:rFonts w:cstheme="minorHAnsi"/>
              </w:rPr>
              <w:t>13.7</w:t>
            </w:r>
            <w:r w:rsidRPr="000E01F6">
              <w:rPr>
                <w:rFonts w:cstheme="minorHAnsi"/>
              </w:rPr>
              <w:t>%</w:t>
            </w:r>
          </w:p>
        </w:tc>
      </w:tr>
    </w:tbl>
    <w:p w:rsidR="00E1434B" w:rsidRPr="00B065CE" w:rsidRDefault="00E1434B" w:rsidP="00E1434B">
      <w:pPr>
        <w:spacing w:after="0" w:line="240" w:lineRule="auto"/>
        <w:rPr>
          <w:b/>
          <w:i/>
          <w:sz w:val="24"/>
          <w:szCs w:val="24"/>
          <w:highlight w:val="yellow"/>
        </w:rPr>
      </w:pPr>
    </w:p>
    <w:p w:rsidR="00E1434B" w:rsidRDefault="00E1434B" w:rsidP="00E1434B">
      <w:pPr>
        <w:spacing w:after="0" w:line="240" w:lineRule="auto"/>
        <w:rPr>
          <w:b/>
          <w:i/>
          <w:sz w:val="24"/>
          <w:szCs w:val="24"/>
        </w:rPr>
      </w:pPr>
      <w:r w:rsidRPr="000E01F6">
        <w:rPr>
          <w:b/>
          <w:i/>
          <w:sz w:val="24"/>
          <w:szCs w:val="24"/>
        </w:rPr>
        <w:t>Contributing Factors</w:t>
      </w:r>
    </w:p>
    <w:p w:rsidR="000E01F6" w:rsidRDefault="000E01F6" w:rsidP="000E01F6">
      <w:pPr>
        <w:spacing w:after="0" w:line="240" w:lineRule="auto"/>
        <w:rPr>
          <w:b/>
          <w:i/>
          <w:sz w:val="24"/>
          <w:szCs w:val="24"/>
        </w:rPr>
      </w:pPr>
    </w:p>
    <w:p w:rsidR="000E01F6" w:rsidRPr="009210A4" w:rsidRDefault="000E01F6" w:rsidP="000E01F6">
      <w:pPr>
        <w:spacing w:after="0" w:line="240" w:lineRule="auto"/>
        <w:rPr>
          <w:b/>
          <w:color w:val="4F81BD" w:themeColor="accent1"/>
        </w:rPr>
      </w:pPr>
      <w:r w:rsidRPr="009210A4">
        <w:rPr>
          <w:b/>
          <w:color w:val="4F81BD" w:themeColor="accent1"/>
        </w:rPr>
        <w:t>INDIVIDUAL FACTORS</w:t>
      </w:r>
    </w:p>
    <w:p w:rsidR="000E01F6" w:rsidRDefault="000E01F6" w:rsidP="000E01F6">
      <w:pPr>
        <w:spacing w:after="0" w:line="240" w:lineRule="auto"/>
        <w:rPr>
          <w:b/>
          <w:color w:val="4F81BD" w:themeColor="accent1"/>
        </w:rPr>
      </w:pPr>
    </w:p>
    <w:p w:rsidR="000E01F6" w:rsidRPr="00FC6077" w:rsidRDefault="00885629" w:rsidP="000E01F6">
      <w:pPr>
        <w:spacing w:after="0" w:line="240" w:lineRule="auto"/>
      </w:pPr>
      <w:r w:rsidRPr="00885629">
        <w:rPr>
          <w:noProof/>
        </w:rPr>
        <w:drawing>
          <wp:inline distT="0" distB="0" distL="0" distR="0">
            <wp:extent cx="5996940" cy="2590800"/>
            <wp:effectExtent l="19050" t="0" r="2286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E01F6" w:rsidRPr="009210A4" w:rsidRDefault="000E01F6" w:rsidP="000E01F6">
      <w:pPr>
        <w:spacing w:after="0" w:line="240" w:lineRule="auto"/>
        <w:rPr>
          <w:b/>
          <w:color w:val="4F81BD" w:themeColor="accent1"/>
        </w:rPr>
      </w:pPr>
    </w:p>
    <w:tbl>
      <w:tblPr>
        <w:tblStyle w:val="TableGrid"/>
        <w:tblW w:w="5000" w:type="pct"/>
        <w:tblLook w:val="04A0"/>
      </w:tblPr>
      <w:tblGrid>
        <w:gridCol w:w="2898"/>
        <w:gridCol w:w="1668"/>
        <w:gridCol w:w="1670"/>
        <w:gridCol w:w="1668"/>
        <w:gridCol w:w="1672"/>
      </w:tblGrid>
      <w:tr w:rsidR="000E01F6" w:rsidRPr="009C4DCC" w:rsidTr="00D42B0A">
        <w:tc>
          <w:tcPr>
            <w:tcW w:w="5000" w:type="pct"/>
            <w:gridSpan w:val="5"/>
          </w:tcPr>
          <w:p w:rsidR="000E01F6" w:rsidRPr="00FC6077" w:rsidRDefault="000E01F6" w:rsidP="00FC6077">
            <w:pPr>
              <w:rPr>
                <w:highlight w:val="yellow"/>
              </w:rPr>
            </w:pPr>
            <w:r w:rsidRPr="00FC6077">
              <w:t>Perceived Risk of Great or Moderate Harm from Smoking</w:t>
            </w:r>
            <w:r w:rsidR="00FC6077" w:rsidRPr="00FC6077">
              <w:t xml:space="preserve"> Marijuana</w:t>
            </w:r>
            <w:r w:rsidRPr="00FC6077">
              <w:t xml:space="preserve"> (2016 MSS)</w:t>
            </w:r>
          </w:p>
        </w:tc>
      </w:tr>
      <w:tr w:rsidR="000E01F6" w:rsidRPr="009C4DCC" w:rsidTr="00D42B0A">
        <w:tc>
          <w:tcPr>
            <w:tcW w:w="1513" w:type="pct"/>
          </w:tcPr>
          <w:p w:rsidR="000E01F6" w:rsidRPr="00FC6077" w:rsidRDefault="000E01F6" w:rsidP="00D42B0A"/>
        </w:tc>
        <w:tc>
          <w:tcPr>
            <w:tcW w:w="871" w:type="pct"/>
          </w:tcPr>
          <w:p w:rsidR="000E01F6" w:rsidRPr="00FC6077" w:rsidRDefault="000E01F6" w:rsidP="00D42B0A">
            <w:pPr>
              <w:jc w:val="center"/>
            </w:pPr>
            <w:r w:rsidRPr="00FC6077">
              <w:t>8th Grade</w:t>
            </w:r>
          </w:p>
        </w:tc>
        <w:tc>
          <w:tcPr>
            <w:tcW w:w="872" w:type="pct"/>
          </w:tcPr>
          <w:p w:rsidR="000E01F6" w:rsidRPr="00FC6077" w:rsidRDefault="000E01F6" w:rsidP="00D42B0A">
            <w:pPr>
              <w:jc w:val="center"/>
            </w:pPr>
            <w:r w:rsidRPr="00FC6077">
              <w:t>9th Grade</w:t>
            </w:r>
          </w:p>
        </w:tc>
        <w:tc>
          <w:tcPr>
            <w:tcW w:w="871" w:type="pct"/>
          </w:tcPr>
          <w:p w:rsidR="000E01F6" w:rsidRPr="00FC6077" w:rsidRDefault="000E01F6" w:rsidP="00D42B0A">
            <w:pPr>
              <w:jc w:val="center"/>
            </w:pPr>
            <w:r w:rsidRPr="00FC6077">
              <w:t>11th Grade</w:t>
            </w:r>
          </w:p>
        </w:tc>
        <w:tc>
          <w:tcPr>
            <w:tcW w:w="873" w:type="pct"/>
          </w:tcPr>
          <w:p w:rsidR="000E01F6" w:rsidRPr="00506AA1" w:rsidRDefault="000E01F6" w:rsidP="00D42B0A">
            <w:pPr>
              <w:jc w:val="center"/>
            </w:pPr>
            <w:r w:rsidRPr="00506AA1">
              <w:t>Total</w:t>
            </w:r>
          </w:p>
        </w:tc>
      </w:tr>
      <w:tr w:rsidR="000E01F6" w:rsidRPr="009C4DCC" w:rsidTr="00D42B0A">
        <w:tc>
          <w:tcPr>
            <w:tcW w:w="1513" w:type="pct"/>
          </w:tcPr>
          <w:p w:rsidR="000E01F6" w:rsidRPr="00FC6077" w:rsidRDefault="000E01F6" w:rsidP="00D42B0A">
            <w:r w:rsidRPr="00FC6077">
              <w:t>Winona County</w:t>
            </w:r>
          </w:p>
        </w:tc>
        <w:tc>
          <w:tcPr>
            <w:tcW w:w="871" w:type="pct"/>
          </w:tcPr>
          <w:p w:rsidR="000E01F6" w:rsidRPr="00FC6077" w:rsidRDefault="00FC6077" w:rsidP="00FC6077">
            <w:pPr>
              <w:jc w:val="center"/>
            </w:pPr>
            <w:r w:rsidRPr="00FC6077">
              <w:t>66.6</w:t>
            </w:r>
            <w:r w:rsidR="000E01F6" w:rsidRPr="00FC6077">
              <w:t>% (n = 2</w:t>
            </w:r>
            <w:r w:rsidRPr="00FC6077">
              <w:t>0</w:t>
            </w:r>
            <w:r w:rsidR="000E01F6" w:rsidRPr="00FC6077">
              <w:t>9)</w:t>
            </w:r>
          </w:p>
        </w:tc>
        <w:tc>
          <w:tcPr>
            <w:tcW w:w="872" w:type="pct"/>
          </w:tcPr>
          <w:p w:rsidR="000E01F6" w:rsidRPr="00FC6077" w:rsidRDefault="00FC6077" w:rsidP="00FC6077">
            <w:pPr>
              <w:jc w:val="center"/>
            </w:pPr>
            <w:r w:rsidRPr="00FC6077">
              <w:t>65.8</w:t>
            </w:r>
            <w:r w:rsidR="000E01F6" w:rsidRPr="00FC6077">
              <w:t>% (n = 2</w:t>
            </w:r>
            <w:r w:rsidRPr="00FC6077">
              <w:t>3</w:t>
            </w:r>
            <w:r w:rsidR="000E01F6" w:rsidRPr="00FC6077">
              <w:t>9)</w:t>
            </w:r>
          </w:p>
        </w:tc>
        <w:tc>
          <w:tcPr>
            <w:tcW w:w="871" w:type="pct"/>
          </w:tcPr>
          <w:p w:rsidR="000E01F6" w:rsidRPr="00FC6077" w:rsidRDefault="00FC6077" w:rsidP="00FC6077">
            <w:pPr>
              <w:jc w:val="center"/>
            </w:pPr>
            <w:r w:rsidRPr="00FC6077">
              <w:t>47.0</w:t>
            </w:r>
            <w:r w:rsidR="000E01F6" w:rsidRPr="00FC6077">
              <w:t xml:space="preserve">% (n = </w:t>
            </w:r>
            <w:r w:rsidRPr="00FC6077">
              <w:t>15</w:t>
            </w:r>
            <w:r w:rsidR="000E01F6" w:rsidRPr="00FC6077">
              <w:t>0)</w:t>
            </w:r>
          </w:p>
        </w:tc>
        <w:tc>
          <w:tcPr>
            <w:tcW w:w="873" w:type="pct"/>
          </w:tcPr>
          <w:p w:rsidR="000E01F6" w:rsidRPr="00506AA1" w:rsidRDefault="00506AA1" w:rsidP="00506AA1">
            <w:pPr>
              <w:jc w:val="center"/>
            </w:pPr>
            <w:r w:rsidRPr="00506AA1">
              <w:t>60.0</w:t>
            </w:r>
            <w:r w:rsidR="000E01F6" w:rsidRPr="00506AA1">
              <w:t xml:space="preserve">% (n = </w:t>
            </w:r>
            <w:r w:rsidRPr="00506AA1">
              <w:t>599</w:t>
            </w:r>
            <w:r w:rsidR="000E01F6" w:rsidRPr="00506AA1">
              <w:t>)</w:t>
            </w:r>
          </w:p>
        </w:tc>
      </w:tr>
      <w:tr w:rsidR="000E01F6" w:rsidRPr="009C4DCC" w:rsidTr="00D42B0A">
        <w:tc>
          <w:tcPr>
            <w:tcW w:w="1513" w:type="pct"/>
          </w:tcPr>
          <w:p w:rsidR="000E01F6" w:rsidRPr="00FC6077" w:rsidRDefault="000E01F6" w:rsidP="00D42B0A">
            <w:r w:rsidRPr="00FC6077">
              <w:t>Statewide</w:t>
            </w:r>
          </w:p>
        </w:tc>
        <w:tc>
          <w:tcPr>
            <w:tcW w:w="871" w:type="pct"/>
          </w:tcPr>
          <w:p w:rsidR="000E01F6" w:rsidRPr="00FC6077" w:rsidRDefault="00FC6077" w:rsidP="00D42B0A">
            <w:pPr>
              <w:jc w:val="center"/>
            </w:pPr>
            <w:r w:rsidRPr="00FC6077">
              <w:t>65.1</w:t>
            </w:r>
            <w:r w:rsidR="000E01F6" w:rsidRPr="00FC6077">
              <w:t>%</w:t>
            </w:r>
          </w:p>
        </w:tc>
        <w:tc>
          <w:tcPr>
            <w:tcW w:w="872" w:type="pct"/>
          </w:tcPr>
          <w:p w:rsidR="000E01F6" w:rsidRPr="00FC6077" w:rsidRDefault="00FC6077" w:rsidP="00D42B0A">
            <w:pPr>
              <w:jc w:val="center"/>
            </w:pPr>
            <w:r w:rsidRPr="00FC6077">
              <w:t>59.8</w:t>
            </w:r>
            <w:r w:rsidR="000E01F6" w:rsidRPr="00FC6077">
              <w:t>%</w:t>
            </w:r>
          </w:p>
        </w:tc>
        <w:tc>
          <w:tcPr>
            <w:tcW w:w="871" w:type="pct"/>
          </w:tcPr>
          <w:p w:rsidR="000E01F6" w:rsidRPr="00FC6077" w:rsidRDefault="00FC6077" w:rsidP="00D42B0A">
            <w:pPr>
              <w:jc w:val="center"/>
            </w:pPr>
            <w:r w:rsidRPr="00FC6077">
              <w:t>46.6</w:t>
            </w:r>
            <w:r w:rsidR="000E01F6" w:rsidRPr="00FC6077">
              <w:t>%</w:t>
            </w:r>
          </w:p>
        </w:tc>
        <w:tc>
          <w:tcPr>
            <w:tcW w:w="873" w:type="pct"/>
          </w:tcPr>
          <w:p w:rsidR="000E01F6" w:rsidRPr="00FC6077" w:rsidRDefault="00506AA1" w:rsidP="00D42B0A">
            <w:pPr>
              <w:jc w:val="center"/>
              <w:rPr>
                <w:highlight w:val="yellow"/>
              </w:rPr>
            </w:pPr>
            <w:r w:rsidRPr="00506AA1">
              <w:t>57.9</w:t>
            </w:r>
            <w:r w:rsidR="000E01F6" w:rsidRPr="00506AA1">
              <w:t>%</w:t>
            </w:r>
          </w:p>
        </w:tc>
      </w:tr>
    </w:tbl>
    <w:p w:rsidR="000E01F6" w:rsidRPr="009C4DCC" w:rsidRDefault="000E01F6" w:rsidP="000E01F6">
      <w:pPr>
        <w:spacing w:after="0" w:line="240" w:lineRule="auto"/>
      </w:pPr>
    </w:p>
    <w:p w:rsidR="000E01F6" w:rsidRDefault="00DD45AD" w:rsidP="000E01F6">
      <w:pPr>
        <w:spacing w:after="0" w:line="240" w:lineRule="auto"/>
        <w:rPr>
          <w:highlight w:val="yellow"/>
        </w:rPr>
      </w:pPr>
      <w:r w:rsidRPr="00DD45AD">
        <w:rPr>
          <w:noProof/>
        </w:rPr>
        <w:drawing>
          <wp:inline distT="0" distB="0" distL="0" distR="0">
            <wp:extent cx="6012180" cy="2735580"/>
            <wp:effectExtent l="19050" t="0" r="26670" b="7620"/>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108D3" w:rsidRPr="00EF3A52" w:rsidRDefault="002108D3" w:rsidP="000E01F6">
      <w:pPr>
        <w:spacing w:after="0" w:line="240" w:lineRule="auto"/>
        <w:rPr>
          <w:highlight w:val="yellow"/>
        </w:rPr>
      </w:pPr>
    </w:p>
    <w:tbl>
      <w:tblPr>
        <w:tblStyle w:val="TableGrid"/>
        <w:tblW w:w="5000" w:type="pct"/>
        <w:tblLook w:val="04A0"/>
      </w:tblPr>
      <w:tblGrid>
        <w:gridCol w:w="2900"/>
        <w:gridCol w:w="1668"/>
        <w:gridCol w:w="1668"/>
        <w:gridCol w:w="1668"/>
        <w:gridCol w:w="1672"/>
      </w:tblGrid>
      <w:tr w:rsidR="000E01F6" w:rsidRPr="009C4DCC" w:rsidTr="00D42B0A">
        <w:tc>
          <w:tcPr>
            <w:tcW w:w="5000" w:type="pct"/>
            <w:gridSpan w:val="5"/>
          </w:tcPr>
          <w:p w:rsidR="000E01F6" w:rsidRPr="000E1DE4" w:rsidRDefault="000E01F6" w:rsidP="00D42B0A">
            <w:r w:rsidRPr="000E1DE4">
              <w:t xml:space="preserve">9th Grade Trends in Perceived Risk of Great or Moderate Harm from </w:t>
            </w:r>
            <w:r w:rsidR="00370C0E" w:rsidRPr="00FC6077">
              <w:t>Smoking Marijuana</w:t>
            </w:r>
            <w:r w:rsidRPr="000E1DE4">
              <w:t xml:space="preserve"> (MSS)</w:t>
            </w:r>
          </w:p>
        </w:tc>
      </w:tr>
      <w:tr w:rsidR="000E1DE4" w:rsidRPr="009C4DCC" w:rsidTr="00D42B0A">
        <w:tc>
          <w:tcPr>
            <w:tcW w:w="1514" w:type="pct"/>
          </w:tcPr>
          <w:p w:rsidR="000E1DE4" w:rsidRPr="000E1DE4" w:rsidRDefault="000E1DE4" w:rsidP="00D42B0A"/>
        </w:tc>
        <w:tc>
          <w:tcPr>
            <w:tcW w:w="871" w:type="pct"/>
          </w:tcPr>
          <w:p w:rsidR="000E1DE4" w:rsidRPr="000E1DE4" w:rsidRDefault="000E1DE4" w:rsidP="00D42B0A">
            <w:pPr>
              <w:jc w:val="center"/>
            </w:pPr>
            <w:r w:rsidRPr="000E1DE4">
              <w:t>2007</w:t>
            </w:r>
          </w:p>
        </w:tc>
        <w:tc>
          <w:tcPr>
            <w:tcW w:w="871" w:type="pct"/>
          </w:tcPr>
          <w:p w:rsidR="000E1DE4" w:rsidRPr="000E1DE4" w:rsidRDefault="000E1DE4" w:rsidP="00D42B0A">
            <w:pPr>
              <w:jc w:val="center"/>
            </w:pPr>
            <w:r w:rsidRPr="000E1DE4">
              <w:t>2010</w:t>
            </w:r>
          </w:p>
        </w:tc>
        <w:tc>
          <w:tcPr>
            <w:tcW w:w="871" w:type="pct"/>
          </w:tcPr>
          <w:p w:rsidR="000E1DE4" w:rsidRPr="000E1DE4" w:rsidRDefault="000E1DE4" w:rsidP="00D42B0A">
            <w:pPr>
              <w:jc w:val="center"/>
            </w:pPr>
            <w:r w:rsidRPr="000E1DE4">
              <w:t>2013</w:t>
            </w:r>
          </w:p>
        </w:tc>
        <w:tc>
          <w:tcPr>
            <w:tcW w:w="873" w:type="pct"/>
          </w:tcPr>
          <w:p w:rsidR="000E1DE4" w:rsidRPr="000E1DE4" w:rsidRDefault="00AC2A81" w:rsidP="00D42B0A">
            <w:pPr>
              <w:jc w:val="center"/>
            </w:pPr>
            <w:r>
              <w:t>2016</w:t>
            </w:r>
          </w:p>
        </w:tc>
      </w:tr>
      <w:tr w:rsidR="000E1DE4" w:rsidRPr="009C4DCC" w:rsidTr="00D42B0A">
        <w:tc>
          <w:tcPr>
            <w:tcW w:w="1514" w:type="pct"/>
          </w:tcPr>
          <w:p w:rsidR="000E1DE4" w:rsidRPr="000E1DE4" w:rsidRDefault="000E1DE4" w:rsidP="00D42B0A">
            <w:r w:rsidRPr="000E1DE4">
              <w:t>Winona County</w:t>
            </w:r>
          </w:p>
        </w:tc>
        <w:tc>
          <w:tcPr>
            <w:tcW w:w="871" w:type="pct"/>
          </w:tcPr>
          <w:p w:rsidR="000E1DE4" w:rsidRPr="000E1DE4" w:rsidRDefault="000E1DE4" w:rsidP="000E1DE4">
            <w:pPr>
              <w:jc w:val="center"/>
            </w:pPr>
            <w:r w:rsidRPr="000E1DE4">
              <w:t>80.3% (n = 306)</w:t>
            </w:r>
          </w:p>
        </w:tc>
        <w:tc>
          <w:tcPr>
            <w:tcW w:w="871" w:type="pct"/>
          </w:tcPr>
          <w:p w:rsidR="000E1DE4" w:rsidRPr="000E1DE4" w:rsidRDefault="000E1DE4" w:rsidP="000E1DE4">
            <w:pPr>
              <w:jc w:val="center"/>
            </w:pPr>
            <w:r w:rsidRPr="000E1DE4">
              <w:t>73.8% (n = 256)</w:t>
            </w:r>
          </w:p>
        </w:tc>
        <w:tc>
          <w:tcPr>
            <w:tcW w:w="871" w:type="pct"/>
          </w:tcPr>
          <w:p w:rsidR="000E1DE4" w:rsidRPr="000E1DE4" w:rsidRDefault="000E1DE4" w:rsidP="000E1DE4">
            <w:pPr>
              <w:jc w:val="center"/>
            </w:pPr>
            <w:r w:rsidRPr="000E1DE4">
              <w:t>68.0% (n = 238)</w:t>
            </w:r>
          </w:p>
        </w:tc>
        <w:tc>
          <w:tcPr>
            <w:tcW w:w="873" w:type="pct"/>
          </w:tcPr>
          <w:p w:rsidR="000E1DE4" w:rsidRPr="00FC6077" w:rsidRDefault="000E1DE4" w:rsidP="00D42B0A">
            <w:pPr>
              <w:jc w:val="center"/>
            </w:pPr>
            <w:r w:rsidRPr="00FC6077">
              <w:t>65.8% (n = 239)</w:t>
            </w:r>
          </w:p>
        </w:tc>
      </w:tr>
      <w:tr w:rsidR="000E1DE4" w:rsidRPr="005E6EE6" w:rsidTr="00D42B0A">
        <w:tc>
          <w:tcPr>
            <w:tcW w:w="1514" w:type="pct"/>
          </w:tcPr>
          <w:p w:rsidR="000E1DE4" w:rsidRPr="000E1DE4" w:rsidRDefault="000E1DE4" w:rsidP="00D42B0A">
            <w:r w:rsidRPr="000E1DE4">
              <w:t>Statewide</w:t>
            </w:r>
          </w:p>
        </w:tc>
        <w:tc>
          <w:tcPr>
            <w:tcW w:w="871" w:type="pct"/>
          </w:tcPr>
          <w:p w:rsidR="000E1DE4" w:rsidRPr="000E1DE4" w:rsidRDefault="000E1DE4" w:rsidP="00D42B0A">
            <w:pPr>
              <w:jc w:val="center"/>
            </w:pPr>
            <w:r w:rsidRPr="000E1DE4">
              <w:t>81.7%</w:t>
            </w:r>
          </w:p>
        </w:tc>
        <w:tc>
          <w:tcPr>
            <w:tcW w:w="871" w:type="pct"/>
          </w:tcPr>
          <w:p w:rsidR="000E1DE4" w:rsidRPr="000E1DE4" w:rsidRDefault="000E1DE4" w:rsidP="00D42B0A">
            <w:pPr>
              <w:jc w:val="center"/>
            </w:pPr>
            <w:r w:rsidRPr="000E1DE4">
              <w:t>77.2%</w:t>
            </w:r>
          </w:p>
        </w:tc>
        <w:tc>
          <w:tcPr>
            <w:tcW w:w="871" w:type="pct"/>
          </w:tcPr>
          <w:p w:rsidR="000E1DE4" w:rsidRPr="000E1DE4" w:rsidRDefault="000E1DE4" w:rsidP="00D42B0A">
            <w:pPr>
              <w:jc w:val="center"/>
            </w:pPr>
            <w:r w:rsidRPr="000E1DE4">
              <w:t>66.8%</w:t>
            </w:r>
          </w:p>
        </w:tc>
        <w:tc>
          <w:tcPr>
            <w:tcW w:w="873" w:type="pct"/>
          </w:tcPr>
          <w:p w:rsidR="000E1DE4" w:rsidRPr="00FC6077" w:rsidRDefault="000E1DE4" w:rsidP="00D42B0A">
            <w:pPr>
              <w:jc w:val="center"/>
            </w:pPr>
            <w:r w:rsidRPr="00FC6077">
              <w:t>59.8%</w:t>
            </w:r>
          </w:p>
        </w:tc>
      </w:tr>
    </w:tbl>
    <w:p w:rsidR="00FC6077" w:rsidRDefault="00FC6077" w:rsidP="000E01F6">
      <w:pPr>
        <w:spacing w:after="0" w:line="240" w:lineRule="auto"/>
        <w:rPr>
          <w:b/>
          <w:color w:val="4F81BD" w:themeColor="accent1"/>
        </w:rPr>
      </w:pPr>
    </w:p>
    <w:p w:rsidR="000E01F6" w:rsidRDefault="000E01F6" w:rsidP="000E01F6">
      <w:pPr>
        <w:spacing w:after="0" w:line="240" w:lineRule="auto"/>
        <w:rPr>
          <w:b/>
          <w:color w:val="4F81BD" w:themeColor="accent1"/>
        </w:rPr>
      </w:pPr>
      <w:r w:rsidRPr="0000411D">
        <w:rPr>
          <w:b/>
          <w:color w:val="4F81BD" w:themeColor="accent1"/>
        </w:rPr>
        <w:t>NORMS</w:t>
      </w:r>
    </w:p>
    <w:p w:rsidR="000E01F6" w:rsidRDefault="000E01F6" w:rsidP="000E01F6">
      <w:pPr>
        <w:spacing w:after="0" w:line="240" w:lineRule="auto"/>
        <w:rPr>
          <w:b/>
          <w:color w:val="4F81BD" w:themeColor="accent1"/>
        </w:rPr>
      </w:pPr>
    </w:p>
    <w:p w:rsidR="000E01F6" w:rsidRDefault="00A76B22" w:rsidP="000E01F6">
      <w:pPr>
        <w:spacing w:after="0" w:line="240" w:lineRule="auto"/>
        <w:rPr>
          <w:b/>
          <w:color w:val="4F81BD" w:themeColor="accent1"/>
        </w:rPr>
      </w:pPr>
      <w:r w:rsidRPr="00A76B22">
        <w:rPr>
          <w:noProof/>
        </w:rPr>
        <w:drawing>
          <wp:inline distT="0" distB="0" distL="0" distR="0">
            <wp:extent cx="6012180" cy="2933700"/>
            <wp:effectExtent l="19050" t="0" r="2667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76B22" w:rsidRDefault="00A76B22" w:rsidP="000E01F6">
      <w:pPr>
        <w:spacing w:after="0" w:line="240" w:lineRule="auto"/>
        <w:rPr>
          <w:b/>
          <w:color w:val="4F81BD" w:themeColor="accent1"/>
        </w:rPr>
      </w:pPr>
    </w:p>
    <w:tbl>
      <w:tblPr>
        <w:tblStyle w:val="TableGrid"/>
        <w:tblW w:w="5000" w:type="pct"/>
        <w:tblLook w:val="04A0"/>
      </w:tblPr>
      <w:tblGrid>
        <w:gridCol w:w="2898"/>
        <w:gridCol w:w="1668"/>
        <w:gridCol w:w="1670"/>
        <w:gridCol w:w="1668"/>
        <w:gridCol w:w="1672"/>
      </w:tblGrid>
      <w:tr w:rsidR="000E01F6" w:rsidRPr="00FC6077" w:rsidTr="00D42B0A">
        <w:tc>
          <w:tcPr>
            <w:tcW w:w="5000" w:type="pct"/>
            <w:gridSpan w:val="5"/>
          </w:tcPr>
          <w:p w:rsidR="000E01F6" w:rsidRPr="00FC6077" w:rsidRDefault="000E01F6" w:rsidP="00370C0E">
            <w:pPr>
              <w:rPr>
                <w:highlight w:val="yellow"/>
              </w:rPr>
            </w:pPr>
            <w:r w:rsidRPr="00370C0E">
              <w:t xml:space="preserve">Perceived Parental Disapproval of </w:t>
            </w:r>
            <w:r w:rsidR="00370C0E" w:rsidRPr="00370C0E">
              <w:t>Marijuana Use</w:t>
            </w:r>
            <w:r w:rsidRPr="00370C0E">
              <w:t xml:space="preserve"> (2016 MSS)</w:t>
            </w:r>
          </w:p>
        </w:tc>
      </w:tr>
      <w:tr w:rsidR="000E01F6" w:rsidRPr="008561F3" w:rsidTr="00D42B0A">
        <w:tc>
          <w:tcPr>
            <w:tcW w:w="1513" w:type="pct"/>
          </w:tcPr>
          <w:p w:rsidR="000E01F6" w:rsidRPr="00FC6077" w:rsidRDefault="000E01F6" w:rsidP="00D42B0A">
            <w:pPr>
              <w:rPr>
                <w:highlight w:val="yellow"/>
              </w:rPr>
            </w:pPr>
          </w:p>
        </w:tc>
        <w:tc>
          <w:tcPr>
            <w:tcW w:w="871" w:type="pct"/>
          </w:tcPr>
          <w:p w:rsidR="000E01F6" w:rsidRPr="00370C0E" w:rsidRDefault="000E01F6" w:rsidP="00D42B0A">
            <w:pPr>
              <w:jc w:val="center"/>
            </w:pPr>
            <w:r w:rsidRPr="00370C0E">
              <w:t>8th Grade</w:t>
            </w:r>
          </w:p>
        </w:tc>
        <w:tc>
          <w:tcPr>
            <w:tcW w:w="872" w:type="pct"/>
          </w:tcPr>
          <w:p w:rsidR="000E01F6" w:rsidRPr="00370C0E" w:rsidRDefault="000E01F6" w:rsidP="00D42B0A">
            <w:pPr>
              <w:jc w:val="center"/>
            </w:pPr>
            <w:r w:rsidRPr="00370C0E">
              <w:t>9th Grade</w:t>
            </w:r>
          </w:p>
        </w:tc>
        <w:tc>
          <w:tcPr>
            <w:tcW w:w="871" w:type="pct"/>
          </w:tcPr>
          <w:p w:rsidR="000E01F6" w:rsidRPr="00370C0E" w:rsidRDefault="000E01F6" w:rsidP="00D42B0A">
            <w:pPr>
              <w:jc w:val="center"/>
            </w:pPr>
            <w:r w:rsidRPr="00370C0E">
              <w:t>11th Grade</w:t>
            </w:r>
          </w:p>
        </w:tc>
        <w:tc>
          <w:tcPr>
            <w:tcW w:w="873" w:type="pct"/>
          </w:tcPr>
          <w:p w:rsidR="000E01F6" w:rsidRPr="008561F3" w:rsidRDefault="000E01F6" w:rsidP="00D42B0A">
            <w:pPr>
              <w:jc w:val="center"/>
            </w:pPr>
            <w:r w:rsidRPr="008561F3">
              <w:t>Total</w:t>
            </w:r>
          </w:p>
        </w:tc>
      </w:tr>
      <w:tr w:rsidR="000E01F6" w:rsidRPr="008561F3" w:rsidTr="00D42B0A">
        <w:tc>
          <w:tcPr>
            <w:tcW w:w="1513" w:type="pct"/>
          </w:tcPr>
          <w:p w:rsidR="000E01F6" w:rsidRPr="00370C0E" w:rsidRDefault="000E01F6" w:rsidP="00D42B0A">
            <w:r w:rsidRPr="00370C0E">
              <w:t>Winona County</w:t>
            </w:r>
          </w:p>
        </w:tc>
        <w:tc>
          <w:tcPr>
            <w:tcW w:w="871" w:type="pct"/>
          </w:tcPr>
          <w:p w:rsidR="000E01F6" w:rsidRPr="00370C0E" w:rsidRDefault="000E01F6" w:rsidP="00370C0E">
            <w:pPr>
              <w:jc w:val="center"/>
            </w:pPr>
            <w:r w:rsidRPr="00370C0E">
              <w:t>9</w:t>
            </w:r>
            <w:r w:rsidR="00370C0E" w:rsidRPr="00370C0E">
              <w:t>2</w:t>
            </w:r>
            <w:r w:rsidRPr="00370C0E">
              <w:t>.7% (n = 29</w:t>
            </w:r>
            <w:r w:rsidR="00370C0E" w:rsidRPr="00370C0E">
              <w:t>4</w:t>
            </w:r>
            <w:r w:rsidRPr="00370C0E">
              <w:t>)</w:t>
            </w:r>
          </w:p>
        </w:tc>
        <w:tc>
          <w:tcPr>
            <w:tcW w:w="872" w:type="pct"/>
          </w:tcPr>
          <w:p w:rsidR="000E01F6" w:rsidRPr="00370C0E" w:rsidRDefault="000E01F6" w:rsidP="00370C0E">
            <w:pPr>
              <w:jc w:val="center"/>
            </w:pPr>
            <w:r w:rsidRPr="00370C0E">
              <w:t>9</w:t>
            </w:r>
            <w:r w:rsidR="00370C0E" w:rsidRPr="00370C0E">
              <w:t>1</w:t>
            </w:r>
            <w:r w:rsidRPr="00370C0E">
              <w:t>.6% (n = 3</w:t>
            </w:r>
            <w:r w:rsidR="00370C0E" w:rsidRPr="00370C0E">
              <w:t>28</w:t>
            </w:r>
            <w:r w:rsidRPr="00370C0E">
              <w:t>)</w:t>
            </w:r>
          </w:p>
        </w:tc>
        <w:tc>
          <w:tcPr>
            <w:tcW w:w="871" w:type="pct"/>
          </w:tcPr>
          <w:p w:rsidR="000E01F6" w:rsidRPr="00370C0E" w:rsidRDefault="00370C0E" w:rsidP="00370C0E">
            <w:pPr>
              <w:jc w:val="center"/>
            </w:pPr>
            <w:r w:rsidRPr="00370C0E">
              <w:t>85.9</w:t>
            </w:r>
            <w:r w:rsidR="000E01F6" w:rsidRPr="00370C0E">
              <w:t xml:space="preserve">% (n = </w:t>
            </w:r>
            <w:r w:rsidRPr="00370C0E">
              <w:t>275</w:t>
            </w:r>
            <w:r w:rsidR="000E01F6" w:rsidRPr="00370C0E">
              <w:t>)</w:t>
            </w:r>
          </w:p>
        </w:tc>
        <w:tc>
          <w:tcPr>
            <w:tcW w:w="873" w:type="pct"/>
          </w:tcPr>
          <w:p w:rsidR="000E01F6" w:rsidRPr="008561F3" w:rsidRDefault="008561F3" w:rsidP="008561F3">
            <w:pPr>
              <w:jc w:val="center"/>
            </w:pPr>
            <w:r w:rsidRPr="008561F3">
              <w:t>90.0</w:t>
            </w:r>
            <w:r w:rsidR="000E01F6" w:rsidRPr="008561F3">
              <w:t>% (n = 9</w:t>
            </w:r>
            <w:r w:rsidRPr="008561F3">
              <w:t>00</w:t>
            </w:r>
            <w:r w:rsidR="000E01F6" w:rsidRPr="008561F3">
              <w:t>)</w:t>
            </w:r>
          </w:p>
        </w:tc>
      </w:tr>
      <w:tr w:rsidR="000E01F6" w:rsidRPr="008561F3" w:rsidTr="00D42B0A">
        <w:tc>
          <w:tcPr>
            <w:tcW w:w="1513" w:type="pct"/>
          </w:tcPr>
          <w:p w:rsidR="000E01F6" w:rsidRPr="00370C0E" w:rsidRDefault="000E01F6" w:rsidP="00D42B0A">
            <w:r w:rsidRPr="00370C0E">
              <w:t>Statewide</w:t>
            </w:r>
          </w:p>
        </w:tc>
        <w:tc>
          <w:tcPr>
            <w:tcW w:w="871" w:type="pct"/>
          </w:tcPr>
          <w:p w:rsidR="000E01F6" w:rsidRPr="00370C0E" w:rsidRDefault="000E01F6" w:rsidP="00370C0E">
            <w:pPr>
              <w:jc w:val="center"/>
            </w:pPr>
            <w:r w:rsidRPr="00370C0E">
              <w:t>9</w:t>
            </w:r>
            <w:r w:rsidR="00370C0E" w:rsidRPr="00370C0E">
              <w:t>1</w:t>
            </w:r>
            <w:r w:rsidRPr="00370C0E">
              <w:t>.2%</w:t>
            </w:r>
          </w:p>
        </w:tc>
        <w:tc>
          <w:tcPr>
            <w:tcW w:w="872" w:type="pct"/>
          </w:tcPr>
          <w:p w:rsidR="000E01F6" w:rsidRPr="00370C0E" w:rsidRDefault="00370C0E" w:rsidP="00D42B0A">
            <w:pPr>
              <w:jc w:val="center"/>
            </w:pPr>
            <w:r w:rsidRPr="00370C0E">
              <w:t>90.2</w:t>
            </w:r>
            <w:r w:rsidR="000E01F6" w:rsidRPr="00370C0E">
              <w:t>%</w:t>
            </w:r>
          </w:p>
        </w:tc>
        <w:tc>
          <w:tcPr>
            <w:tcW w:w="871" w:type="pct"/>
          </w:tcPr>
          <w:p w:rsidR="000E01F6" w:rsidRPr="00370C0E" w:rsidRDefault="00370C0E" w:rsidP="00D42B0A">
            <w:pPr>
              <w:jc w:val="center"/>
            </w:pPr>
            <w:r w:rsidRPr="00370C0E">
              <w:t>85.7</w:t>
            </w:r>
            <w:r w:rsidR="000E01F6" w:rsidRPr="00370C0E">
              <w:t>%</w:t>
            </w:r>
          </w:p>
        </w:tc>
        <w:tc>
          <w:tcPr>
            <w:tcW w:w="873" w:type="pct"/>
          </w:tcPr>
          <w:p w:rsidR="000E01F6" w:rsidRPr="008561F3" w:rsidRDefault="00080C8C" w:rsidP="00D42B0A">
            <w:pPr>
              <w:jc w:val="center"/>
            </w:pPr>
            <w:r w:rsidRPr="008561F3">
              <w:t>89.2</w:t>
            </w:r>
            <w:r w:rsidR="000E01F6" w:rsidRPr="008561F3">
              <w:t>%</w:t>
            </w:r>
          </w:p>
        </w:tc>
      </w:tr>
      <w:tr w:rsidR="000E01F6" w:rsidRPr="003D4753" w:rsidTr="00D42B0A">
        <w:tc>
          <w:tcPr>
            <w:tcW w:w="5000" w:type="pct"/>
            <w:gridSpan w:val="5"/>
          </w:tcPr>
          <w:p w:rsidR="000E01F6" w:rsidRPr="003D4753" w:rsidRDefault="000E01F6" w:rsidP="00D42B0A">
            <w:r w:rsidRPr="003D4753">
              <w:lastRenderedPageBreak/>
              <w:t xml:space="preserve">Perceived Friend Disapproval of </w:t>
            </w:r>
            <w:r w:rsidR="003D4753" w:rsidRPr="003D4753">
              <w:t>Marijuana Use (2016 MSS)</w:t>
            </w:r>
          </w:p>
        </w:tc>
      </w:tr>
      <w:tr w:rsidR="000E01F6" w:rsidRPr="00FC6077" w:rsidTr="00D42B0A">
        <w:tc>
          <w:tcPr>
            <w:tcW w:w="1513" w:type="pct"/>
          </w:tcPr>
          <w:p w:rsidR="000E01F6" w:rsidRPr="00FC6077" w:rsidRDefault="000E01F6" w:rsidP="00D42B0A">
            <w:pPr>
              <w:rPr>
                <w:highlight w:val="yellow"/>
              </w:rPr>
            </w:pPr>
          </w:p>
        </w:tc>
        <w:tc>
          <w:tcPr>
            <w:tcW w:w="871" w:type="pct"/>
          </w:tcPr>
          <w:p w:rsidR="000E01F6" w:rsidRPr="00183624" w:rsidRDefault="000E01F6" w:rsidP="00D42B0A">
            <w:pPr>
              <w:jc w:val="center"/>
            </w:pPr>
            <w:r w:rsidRPr="00183624">
              <w:t>8th Grade</w:t>
            </w:r>
          </w:p>
        </w:tc>
        <w:tc>
          <w:tcPr>
            <w:tcW w:w="872" w:type="pct"/>
          </w:tcPr>
          <w:p w:rsidR="000E01F6" w:rsidRPr="00183624" w:rsidRDefault="000E01F6" w:rsidP="00D42B0A">
            <w:pPr>
              <w:jc w:val="center"/>
            </w:pPr>
            <w:r w:rsidRPr="00183624">
              <w:t>9th Grade</w:t>
            </w:r>
          </w:p>
        </w:tc>
        <w:tc>
          <w:tcPr>
            <w:tcW w:w="871" w:type="pct"/>
          </w:tcPr>
          <w:p w:rsidR="000E01F6" w:rsidRPr="00183624" w:rsidRDefault="000E01F6" w:rsidP="00D42B0A">
            <w:pPr>
              <w:jc w:val="center"/>
            </w:pPr>
            <w:r w:rsidRPr="00183624">
              <w:t>11th Grade</w:t>
            </w:r>
          </w:p>
        </w:tc>
        <w:tc>
          <w:tcPr>
            <w:tcW w:w="873" w:type="pct"/>
          </w:tcPr>
          <w:p w:rsidR="000E01F6" w:rsidRPr="00D54744" w:rsidRDefault="000E01F6" w:rsidP="00D42B0A">
            <w:pPr>
              <w:jc w:val="center"/>
            </w:pPr>
            <w:r w:rsidRPr="00D54744">
              <w:t>Total</w:t>
            </w:r>
          </w:p>
        </w:tc>
      </w:tr>
      <w:tr w:rsidR="000E01F6" w:rsidRPr="00FC6077" w:rsidTr="00D42B0A">
        <w:tc>
          <w:tcPr>
            <w:tcW w:w="1513" w:type="pct"/>
          </w:tcPr>
          <w:p w:rsidR="000E01F6" w:rsidRPr="003D4753" w:rsidRDefault="000E01F6" w:rsidP="00D42B0A">
            <w:r w:rsidRPr="003D4753">
              <w:t>Winona County</w:t>
            </w:r>
          </w:p>
        </w:tc>
        <w:tc>
          <w:tcPr>
            <w:tcW w:w="871" w:type="pct"/>
          </w:tcPr>
          <w:p w:rsidR="000E01F6" w:rsidRPr="00183624" w:rsidRDefault="00183624" w:rsidP="00183624">
            <w:pPr>
              <w:jc w:val="center"/>
            </w:pPr>
            <w:r w:rsidRPr="00183624">
              <w:t>84.4</w:t>
            </w:r>
            <w:r w:rsidR="000E01F6" w:rsidRPr="00183624">
              <w:t>% (n = 2</w:t>
            </w:r>
            <w:r w:rsidRPr="00183624">
              <w:t>65</w:t>
            </w:r>
            <w:r w:rsidR="000E01F6" w:rsidRPr="00183624">
              <w:t>)</w:t>
            </w:r>
          </w:p>
        </w:tc>
        <w:tc>
          <w:tcPr>
            <w:tcW w:w="872" w:type="pct"/>
          </w:tcPr>
          <w:p w:rsidR="000E01F6" w:rsidRPr="00183624" w:rsidRDefault="00183624" w:rsidP="00183624">
            <w:pPr>
              <w:jc w:val="center"/>
            </w:pPr>
            <w:r w:rsidRPr="00183624">
              <w:t>79.3</w:t>
            </w:r>
            <w:r w:rsidR="000E01F6" w:rsidRPr="00183624">
              <w:t xml:space="preserve">% (n = </w:t>
            </w:r>
            <w:r w:rsidRPr="00183624">
              <w:t>284</w:t>
            </w:r>
            <w:r w:rsidR="000E01F6" w:rsidRPr="00183624">
              <w:t>)</w:t>
            </w:r>
          </w:p>
        </w:tc>
        <w:tc>
          <w:tcPr>
            <w:tcW w:w="871" w:type="pct"/>
          </w:tcPr>
          <w:p w:rsidR="000E01F6" w:rsidRPr="00183624" w:rsidRDefault="00183624" w:rsidP="00183624">
            <w:pPr>
              <w:jc w:val="center"/>
            </w:pPr>
            <w:r w:rsidRPr="00183624">
              <w:t>51.9</w:t>
            </w:r>
            <w:r w:rsidR="000E01F6" w:rsidRPr="00183624">
              <w:t xml:space="preserve">% (n = </w:t>
            </w:r>
            <w:r w:rsidRPr="00183624">
              <w:t>165</w:t>
            </w:r>
            <w:r w:rsidR="000E01F6" w:rsidRPr="00183624">
              <w:t>)</w:t>
            </w:r>
          </w:p>
        </w:tc>
        <w:tc>
          <w:tcPr>
            <w:tcW w:w="873" w:type="pct"/>
          </w:tcPr>
          <w:p w:rsidR="000E01F6" w:rsidRPr="00A93876" w:rsidRDefault="00D54744" w:rsidP="00D54744">
            <w:pPr>
              <w:jc w:val="center"/>
            </w:pPr>
            <w:r w:rsidRPr="00A93876">
              <w:t>72.0</w:t>
            </w:r>
            <w:r w:rsidR="000E01F6" w:rsidRPr="00A93876">
              <w:t xml:space="preserve">% (n = </w:t>
            </w:r>
            <w:r w:rsidRPr="00A93876">
              <w:t>716</w:t>
            </w:r>
            <w:r w:rsidR="000E01F6" w:rsidRPr="00A93876">
              <w:t>)</w:t>
            </w:r>
          </w:p>
        </w:tc>
      </w:tr>
      <w:tr w:rsidR="000E01F6" w:rsidRPr="00FC6077" w:rsidTr="00D42B0A">
        <w:tc>
          <w:tcPr>
            <w:tcW w:w="1513" w:type="pct"/>
          </w:tcPr>
          <w:p w:rsidR="000E01F6" w:rsidRPr="003D4753" w:rsidRDefault="000E01F6" w:rsidP="00D42B0A">
            <w:r w:rsidRPr="003D4753">
              <w:t>Statewide</w:t>
            </w:r>
          </w:p>
        </w:tc>
        <w:tc>
          <w:tcPr>
            <w:tcW w:w="871" w:type="pct"/>
          </w:tcPr>
          <w:p w:rsidR="000E01F6" w:rsidRPr="00183624" w:rsidRDefault="00183624" w:rsidP="00D42B0A">
            <w:pPr>
              <w:jc w:val="center"/>
            </w:pPr>
            <w:r w:rsidRPr="00183624">
              <w:t>82.7</w:t>
            </w:r>
            <w:r w:rsidR="000E01F6" w:rsidRPr="00183624">
              <w:t>%</w:t>
            </w:r>
          </w:p>
        </w:tc>
        <w:tc>
          <w:tcPr>
            <w:tcW w:w="872" w:type="pct"/>
          </w:tcPr>
          <w:p w:rsidR="000E01F6" w:rsidRPr="00183624" w:rsidRDefault="00183624" w:rsidP="00D42B0A">
            <w:pPr>
              <w:jc w:val="center"/>
            </w:pPr>
            <w:r w:rsidRPr="00183624">
              <w:t>74.9</w:t>
            </w:r>
            <w:r w:rsidR="000E01F6" w:rsidRPr="00183624">
              <w:t>%</w:t>
            </w:r>
          </w:p>
        </w:tc>
        <w:tc>
          <w:tcPr>
            <w:tcW w:w="871" w:type="pct"/>
          </w:tcPr>
          <w:p w:rsidR="000E01F6" w:rsidRPr="00183624" w:rsidRDefault="00183624" w:rsidP="00D42B0A">
            <w:pPr>
              <w:jc w:val="center"/>
            </w:pPr>
            <w:r w:rsidRPr="00183624">
              <w:t>55.8</w:t>
            </w:r>
            <w:r w:rsidR="000E01F6" w:rsidRPr="00183624">
              <w:t>%</w:t>
            </w:r>
          </w:p>
        </w:tc>
        <w:tc>
          <w:tcPr>
            <w:tcW w:w="873" w:type="pct"/>
          </w:tcPr>
          <w:p w:rsidR="000E01F6" w:rsidRPr="00A93876" w:rsidRDefault="00A93876" w:rsidP="00D42B0A">
            <w:pPr>
              <w:jc w:val="center"/>
            </w:pPr>
            <w:r w:rsidRPr="00A93876">
              <w:t>72.3</w:t>
            </w:r>
            <w:r w:rsidR="000E01F6" w:rsidRPr="00A93876">
              <w:t>%</w:t>
            </w:r>
          </w:p>
        </w:tc>
      </w:tr>
    </w:tbl>
    <w:p w:rsidR="000E01F6" w:rsidRPr="00FC6077" w:rsidRDefault="000E01F6" w:rsidP="000E01F6">
      <w:pPr>
        <w:spacing w:after="0" w:line="240" w:lineRule="auto"/>
        <w:rPr>
          <w:highlight w:val="yellow"/>
        </w:rPr>
      </w:pPr>
    </w:p>
    <w:tbl>
      <w:tblPr>
        <w:tblStyle w:val="TableGrid"/>
        <w:tblW w:w="5000" w:type="pct"/>
        <w:tblLook w:val="04A0"/>
      </w:tblPr>
      <w:tblGrid>
        <w:gridCol w:w="4250"/>
        <w:gridCol w:w="1331"/>
        <w:gridCol w:w="1331"/>
        <w:gridCol w:w="1331"/>
        <w:gridCol w:w="1333"/>
      </w:tblGrid>
      <w:tr w:rsidR="000E01F6" w:rsidRPr="00FC6077" w:rsidTr="00D42B0A">
        <w:tc>
          <w:tcPr>
            <w:tcW w:w="5000" w:type="pct"/>
            <w:gridSpan w:val="5"/>
          </w:tcPr>
          <w:p w:rsidR="000E01F6" w:rsidRPr="00A1505F" w:rsidRDefault="000E01F6" w:rsidP="00A1505F">
            <w:r w:rsidRPr="00A1505F">
              <w:t xml:space="preserve">Winona County Perceived Peer Use of </w:t>
            </w:r>
            <w:r w:rsidR="00A1505F" w:rsidRPr="00A1505F">
              <w:t>Marijuana</w:t>
            </w:r>
            <w:r w:rsidRPr="00A1505F">
              <w:t xml:space="preserve"> (2016 MSS)</w:t>
            </w:r>
          </w:p>
        </w:tc>
      </w:tr>
      <w:tr w:rsidR="000E01F6" w:rsidRPr="00FC6077" w:rsidTr="00D42B0A">
        <w:tc>
          <w:tcPr>
            <w:tcW w:w="2219" w:type="pct"/>
          </w:tcPr>
          <w:p w:rsidR="000E01F6" w:rsidRPr="00A1505F" w:rsidRDefault="000E01F6" w:rsidP="00D42B0A"/>
        </w:tc>
        <w:tc>
          <w:tcPr>
            <w:tcW w:w="695" w:type="pct"/>
          </w:tcPr>
          <w:p w:rsidR="000E01F6" w:rsidRPr="00A1505F" w:rsidRDefault="000E01F6" w:rsidP="00D42B0A">
            <w:pPr>
              <w:jc w:val="center"/>
            </w:pPr>
            <w:r w:rsidRPr="00A1505F">
              <w:t>8th Grade</w:t>
            </w:r>
          </w:p>
        </w:tc>
        <w:tc>
          <w:tcPr>
            <w:tcW w:w="695" w:type="pct"/>
          </w:tcPr>
          <w:p w:rsidR="000E01F6" w:rsidRPr="00A1505F" w:rsidRDefault="000E01F6" w:rsidP="00D42B0A">
            <w:pPr>
              <w:jc w:val="center"/>
            </w:pPr>
            <w:r w:rsidRPr="00A1505F">
              <w:t>9th Grade</w:t>
            </w:r>
          </w:p>
        </w:tc>
        <w:tc>
          <w:tcPr>
            <w:tcW w:w="695" w:type="pct"/>
          </w:tcPr>
          <w:p w:rsidR="000E01F6" w:rsidRPr="00A1505F" w:rsidRDefault="000E01F6" w:rsidP="00D42B0A">
            <w:pPr>
              <w:jc w:val="center"/>
            </w:pPr>
            <w:r w:rsidRPr="00A1505F">
              <w:t>11th Grade</w:t>
            </w:r>
          </w:p>
        </w:tc>
        <w:tc>
          <w:tcPr>
            <w:tcW w:w="696" w:type="pct"/>
          </w:tcPr>
          <w:p w:rsidR="000E01F6" w:rsidRPr="00A1505F" w:rsidRDefault="000E01F6" w:rsidP="00D42B0A">
            <w:pPr>
              <w:jc w:val="center"/>
            </w:pPr>
            <w:r w:rsidRPr="00A1505F">
              <w:t>Total</w:t>
            </w:r>
          </w:p>
        </w:tc>
      </w:tr>
      <w:tr w:rsidR="000E01F6" w:rsidRPr="00FC6077" w:rsidTr="00D42B0A">
        <w:tc>
          <w:tcPr>
            <w:tcW w:w="2219" w:type="pct"/>
          </w:tcPr>
          <w:p w:rsidR="000E01F6" w:rsidRPr="00FE4BD6" w:rsidRDefault="000E01F6" w:rsidP="00D42B0A">
            <w:r w:rsidRPr="00FE4BD6">
              <w:t>I use monthly or more</w:t>
            </w:r>
          </w:p>
        </w:tc>
        <w:tc>
          <w:tcPr>
            <w:tcW w:w="695" w:type="pct"/>
          </w:tcPr>
          <w:p w:rsidR="000E01F6" w:rsidRPr="00FE4BD6" w:rsidRDefault="00FE4BD6" w:rsidP="00D42B0A">
            <w:pPr>
              <w:jc w:val="center"/>
            </w:pPr>
            <w:r w:rsidRPr="00FE4BD6">
              <w:t>2.5</w:t>
            </w:r>
            <w:r w:rsidR="000E01F6" w:rsidRPr="00FE4BD6">
              <w:t>%</w:t>
            </w:r>
          </w:p>
        </w:tc>
        <w:tc>
          <w:tcPr>
            <w:tcW w:w="695" w:type="pct"/>
          </w:tcPr>
          <w:p w:rsidR="000E01F6" w:rsidRPr="00FE4BD6" w:rsidRDefault="00FE4BD6" w:rsidP="00D42B0A">
            <w:pPr>
              <w:jc w:val="center"/>
            </w:pPr>
            <w:r w:rsidRPr="00FE4BD6">
              <w:t>4.4</w:t>
            </w:r>
            <w:r w:rsidR="000E01F6" w:rsidRPr="00FE4BD6">
              <w:t>%</w:t>
            </w:r>
          </w:p>
        </w:tc>
        <w:tc>
          <w:tcPr>
            <w:tcW w:w="695" w:type="pct"/>
          </w:tcPr>
          <w:p w:rsidR="000E01F6" w:rsidRPr="00FE4BD6" w:rsidRDefault="00FE4BD6" w:rsidP="00D42B0A">
            <w:pPr>
              <w:jc w:val="center"/>
            </w:pPr>
            <w:r w:rsidRPr="00FE4BD6">
              <w:t>14.6</w:t>
            </w:r>
            <w:r w:rsidR="000E01F6" w:rsidRPr="00FE4BD6">
              <w:t>%</w:t>
            </w:r>
          </w:p>
        </w:tc>
        <w:tc>
          <w:tcPr>
            <w:tcW w:w="696" w:type="pct"/>
          </w:tcPr>
          <w:p w:rsidR="000E01F6" w:rsidRPr="00FE4BD6" w:rsidRDefault="00FE4BD6" w:rsidP="00D42B0A">
            <w:pPr>
              <w:jc w:val="center"/>
            </w:pPr>
            <w:r w:rsidRPr="00FE4BD6">
              <w:t>7.1</w:t>
            </w:r>
            <w:r w:rsidR="000E01F6" w:rsidRPr="00FE4BD6">
              <w:t>%</w:t>
            </w:r>
          </w:p>
        </w:tc>
      </w:tr>
      <w:tr w:rsidR="000E01F6" w:rsidRPr="00FC6077" w:rsidTr="00D42B0A">
        <w:tc>
          <w:tcPr>
            <w:tcW w:w="2219" w:type="pct"/>
          </w:tcPr>
          <w:p w:rsidR="000E01F6" w:rsidRPr="003D0DA6" w:rsidRDefault="000E01F6" w:rsidP="00D42B0A">
            <w:r w:rsidRPr="003D0DA6">
              <w:t>I think MOST use monthly or more</w:t>
            </w:r>
          </w:p>
        </w:tc>
        <w:tc>
          <w:tcPr>
            <w:tcW w:w="695" w:type="pct"/>
          </w:tcPr>
          <w:p w:rsidR="000E01F6" w:rsidRPr="003D0DA6" w:rsidRDefault="003D0DA6" w:rsidP="00D42B0A">
            <w:pPr>
              <w:jc w:val="center"/>
            </w:pPr>
            <w:r w:rsidRPr="003D0DA6">
              <w:t>20.9</w:t>
            </w:r>
            <w:r w:rsidR="000E01F6" w:rsidRPr="003D0DA6">
              <w:t>%</w:t>
            </w:r>
          </w:p>
        </w:tc>
        <w:tc>
          <w:tcPr>
            <w:tcW w:w="695" w:type="pct"/>
          </w:tcPr>
          <w:p w:rsidR="000E01F6" w:rsidRPr="003D0DA6" w:rsidRDefault="003D0DA6" w:rsidP="00D42B0A">
            <w:pPr>
              <w:jc w:val="center"/>
            </w:pPr>
            <w:r w:rsidRPr="003D0DA6">
              <w:t>49.6</w:t>
            </w:r>
            <w:r w:rsidR="000E01F6" w:rsidRPr="003D0DA6">
              <w:t>%</w:t>
            </w:r>
          </w:p>
        </w:tc>
        <w:tc>
          <w:tcPr>
            <w:tcW w:w="695" w:type="pct"/>
          </w:tcPr>
          <w:p w:rsidR="000E01F6" w:rsidRPr="003D0DA6" w:rsidRDefault="003D0DA6" w:rsidP="00D42B0A">
            <w:pPr>
              <w:jc w:val="center"/>
            </w:pPr>
            <w:r w:rsidRPr="003D0DA6">
              <w:t>70.7</w:t>
            </w:r>
            <w:r w:rsidR="000E01F6" w:rsidRPr="003D0DA6">
              <w:t>%</w:t>
            </w:r>
          </w:p>
        </w:tc>
        <w:tc>
          <w:tcPr>
            <w:tcW w:w="696" w:type="pct"/>
          </w:tcPr>
          <w:p w:rsidR="000E01F6" w:rsidRPr="003D0DA6" w:rsidRDefault="003D0DA6" w:rsidP="00D42B0A">
            <w:pPr>
              <w:jc w:val="center"/>
            </w:pPr>
            <w:r w:rsidRPr="003D0DA6">
              <w:t>47.1</w:t>
            </w:r>
            <w:r w:rsidR="000E01F6" w:rsidRPr="003D0DA6">
              <w:t>%</w:t>
            </w:r>
          </w:p>
        </w:tc>
      </w:tr>
    </w:tbl>
    <w:p w:rsidR="00FC6077" w:rsidRDefault="00FC6077" w:rsidP="000E01F6">
      <w:pPr>
        <w:spacing w:after="0" w:line="240" w:lineRule="auto"/>
        <w:rPr>
          <w:b/>
          <w:color w:val="4F81BD" w:themeColor="accent1"/>
        </w:rPr>
      </w:pPr>
    </w:p>
    <w:p w:rsidR="000E01F6" w:rsidRPr="006900E8" w:rsidRDefault="000E01F6" w:rsidP="000E01F6">
      <w:pPr>
        <w:spacing w:after="0" w:line="240" w:lineRule="auto"/>
        <w:rPr>
          <w:sz w:val="24"/>
          <w:szCs w:val="24"/>
        </w:rPr>
      </w:pPr>
      <w:r>
        <w:rPr>
          <w:b/>
          <w:color w:val="4F81BD" w:themeColor="accent1"/>
        </w:rPr>
        <w:t>ACCESS</w:t>
      </w:r>
    </w:p>
    <w:p w:rsidR="000E01F6" w:rsidRDefault="000E01F6" w:rsidP="000E01F6">
      <w:pPr>
        <w:spacing w:after="0" w:line="240" w:lineRule="auto"/>
        <w:rPr>
          <w:b/>
          <w:i/>
          <w:sz w:val="24"/>
          <w:szCs w:val="24"/>
        </w:rPr>
      </w:pPr>
    </w:p>
    <w:tbl>
      <w:tblPr>
        <w:tblStyle w:val="TableGrid"/>
        <w:tblW w:w="5000" w:type="pct"/>
        <w:tblLook w:val="04A0"/>
      </w:tblPr>
      <w:tblGrid>
        <w:gridCol w:w="2900"/>
        <w:gridCol w:w="1710"/>
        <w:gridCol w:w="1620"/>
        <w:gridCol w:w="1710"/>
        <w:gridCol w:w="1636"/>
      </w:tblGrid>
      <w:tr w:rsidR="000E01F6" w:rsidRPr="00FC6077" w:rsidTr="00D42B0A">
        <w:tc>
          <w:tcPr>
            <w:tcW w:w="5000" w:type="pct"/>
            <w:gridSpan w:val="5"/>
          </w:tcPr>
          <w:p w:rsidR="000E01F6" w:rsidRPr="00EA5E97" w:rsidRDefault="000E01F6" w:rsidP="006429AC">
            <w:r w:rsidRPr="00EA5E97">
              <w:t xml:space="preserve">Winona County Students Reporting it Would Be </w:t>
            </w:r>
            <w:r w:rsidR="006429AC" w:rsidRPr="00EA5E97">
              <w:t>Easy</w:t>
            </w:r>
            <w:r w:rsidRPr="00EA5E97">
              <w:t xml:space="preserve"> for Them to Get </w:t>
            </w:r>
            <w:r w:rsidR="006429AC" w:rsidRPr="00EA5E97">
              <w:t>Marijuana</w:t>
            </w:r>
            <w:r w:rsidRPr="00EA5E97">
              <w:t xml:space="preserve"> (2018 WCYS)</w:t>
            </w:r>
          </w:p>
        </w:tc>
      </w:tr>
      <w:tr w:rsidR="000E01F6" w:rsidRPr="00FC6077" w:rsidTr="00D42B0A">
        <w:tc>
          <w:tcPr>
            <w:tcW w:w="1514" w:type="pct"/>
          </w:tcPr>
          <w:p w:rsidR="000E01F6" w:rsidRPr="00EA5E97" w:rsidRDefault="000E01F6" w:rsidP="00D42B0A"/>
        </w:tc>
        <w:tc>
          <w:tcPr>
            <w:tcW w:w="893" w:type="pct"/>
          </w:tcPr>
          <w:p w:rsidR="000E01F6" w:rsidRPr="0032755F" w:rsidRDefault="000E01F6" w:rsidP="00D42B0A">
            <w:pPr>
              <w:jc w:val="center"/>
            </w:pPr>
            <w:r w:rsidRPr="0032755F">
              <w:t>8th Grade</w:t>
            </w:r>
          </w:p>
        </w:tc>
        <w:tc>
          <w:tcPr>
            <w:tcW w:w="846" w:type="pct"/>
          </w:tcPr>
          <w:p w:rsidR="000E01F6" w:rsidRPr="0032755F" w:rsidRDefault="000E01F6" w:rsidP="00D42B0A">
            <w:pPr>
              <w:jc w:val="center"/>
            </w:pPr>
            <w:r w:rsidRPr="0032755F">
              <w:t>9th Grade</w:t>
            </w:r>
          </w:p>
        </w:tc>
        <w:tc>
          <w:tcPr>
            <w:tcW w:w="893" w:type="pct"/>
          </w:tcPr>
          <w:p w:rsidR="000E01F6" w:rsidRPr="0032755F" w:rsidRDefault="000E01F6" w:rsidP="00D42B0A">
            <w:pPr>
              <w:jc w:val="center"/>
            </w:pPr>
            <w:r w:rsidRPr="0032755F">
              <w:t>11th Grade</w:t>
            </w:r>
          </w:p>
        </w:tc>
        <w:tc>
          <w:tcPr>
            <w:tcW w:w="854" w:type="pct"/>
          </w:tcPr>
          <w:p w:rsidR="000E01F6" w:rsidRPr="0032755F" w:rsidRDefault="000E01F6" w:rsidP="00D42B0A">
            <w:pPr>
              <w:jc w:val="center"/>
            </w:pPr>
            <w:r w:rsidRPr="0032755F">
              <w:t>Total</w:t>
            </w:r>
          </w:p>
        </w:tc>
      </w:tr>
      <w:tr w:rsidR="000E01F6" w:rsidRPr="00FC6077" w:rsidTr="00D42B0A">
        <w:tc>
          <w:tcPr>
            <w:tcW w:w="1514" w:type="pct"/>
          </w:tcPr>
          <w:p w:rsidR="000E01F6" w:rsidRPr="00EA5E97" w:rsidRDefault="006429AC" w:rsidP="00D42B0A">
            <w:r w:rsidRPr="00EA5E97">
              <w:t>"Sort of Easy" or "Very Easy"</w:t>
            </w:r>
          </w:p>
        </w:tc>
        <w:tc>
          <w:tcPr>
            <w:tcW w:w="893" w:type="pct"/>
          </w:tcPr>
          <w:p w:rsidR="000E01F6" w:rsidRPr="0032755F" w:rsidRDefault="0032755F" w:rsidP="0032755F">
            <w:pPr>
              <w:jc w:val="center"/>
            </w:pPr>
            <w:r w:rsidRPr="0032755F">
              <w:t>27.4</w:t>
            </w:r>
            <w:r w:rsidR="000E01F6" w:rsidRPr="0032755F">
              <w:t xml:space="preserve">% (n = </w:t>
            </w:r>
            <w:r w:rsidRPr="0032755F">
              <w:t>73</w:t>
            </w:r>
            <w:r w:rsidR="000E01F6" w:rsidRPr="0032755F">
              <w:t>)</w:t>
            </w:r>
          </w:p>
        </w:tc>
        <w:tc>
          <w:tcPr>
            <w:tcW w:w="846" w:type="pct"/>
          </w:tcPr>
          <w:p w:rsidR="000E01F6" w:rsidRPr="0032755F" w:rsidRDefault="0032755F" w:rsidP="0032755F">
            <w:pPr>
              <w:jc w:val="center"/>
            </w:pPr>
            <w:r w:rsidRPr="0032755F">
              <w:t>24.4</w:t>
            </w:r>
            <w:r w:rsidR="000E01F6" w:rsidRPr="0032755F">
              <w:t xml:space="preserve">% (n = </w:t>
            </w:r>
            <w:r w:rsidRPr="0032755F">
              <w:t>40</w:t>
            </w:r>
            <w:r w:rsidR="000E01F6" w:rsidRPr="0032755F">
              <w:t>)</w:t>
            </w:r>
          </w:p>
        </w:tc>
        <w:tc>
          <w:tcPr>
            <w:tcW w:w="893" w:type="pct"/>
          </w:tcPr>
          <w:p w:rsidR="000E01F6" w:rsidRPr="0032755F" w:rsidRDefault="0032755F" w:rsidP="0032755F">
            <w:pPr>
              <w:jc w:val="center"/>
            </w:pPr>
            <w:r w:rsidRPr="0032755F">
              <w:t>49.7</w:t>
            </w:r>
            <w:r w:rsidR="000E01F6" w:rsidRPr="0032755F">
              <w:t xml:space="preserve">% (n = </w:t>
            </w:r>
            <w:r w:rsidRPr="0032755F">
              <w:t>78</w:t>
            </w:r>
            <w:r w:rsidR="000E01F6" w:rsidRPr="0032755F">
              <w:t>)</w:t>
            </w:r>
          </w:p>
        </w:tc>
        <w:tc>
          <w:tcPr>
            <w:tcW w:w="854" w:type="pct"/>
          </w:tcPr>
          <w:p w:rsidR="000E01F6" w:rsidRPr="0032755F" w:rsidRDefault="0032755F" w:rsidP="0032755F">
            <w:pPr>
              <w:jc w:val="center"/>
            </w:pPr>
            <w:r w:rsidRPr="0032755F">
              <w:t>32.5</w:t>
            </w:r>
            <w:r w:rsidR="000E01F6" w:rsidRPr="0032755F">
              <w:t xml:space="preserve">% (n = </w:t>
            </w:r>
            <w:r w:rsidRPr="0032755F">
              <w:t>191</w:t>
            </w:r>
            <w:r w:rsidR="000E01F6" w:rsidRPr="0032755F">
              <w:t>)</w:t>
            </w:r>
          </w:p>
        </w:tc>
      </w:tr>
    </w:tbl>
    <w:p w:rsidR="000E01F6" w:rsidRDefault="000E01F6" w:rsidP="000E01F6">
      <w:pPr>
        <w:spacing w:after="0" w:line="240" w:lineRule="auto"/>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021E6" w:rsidRDefault="00E021E6" w:rsidP="00E1434B">
      <w:pPr>
        <w:spacing w:after="0" w:line="240" w:lineRule="auto"/>
        <w:rPr>
          <w:b/>
          <w:color w:val="4F81BD" w:themeColor="accent1"/>
          <w:sz w:val="32"/>
          <w:szCs w:val="32"/>
        </w:rPr>
      </w:pPr>
    </w:p>
    <w:p w:rsidR="00E1434B" w:rsidRPr="006429AC" w:rsidRDefault="00E1434B" w:rsidP="00E1434B">
      <w:pPr>
        <w:spacing w:after="0" w:line="240" w:lineRule="auto"/>
        <w:rPr>
          <w:b/>
          <w:color w:val="4F81BD" w:themeColor="accent1"/>
          <w:sz w:val="32"/>
          <w:szCs w:val="32"/>
        </w:rPr>
      </w:pPr>
      <w:r w:rsidRPr="006429AC">
        <w:rPr>
          <w:b/>
          <w:color w:val="4F81BD" w:themeColor="accent1"/>
          <w:sz w:val="32"/>
          <w:szCs w:val="32"/>
        </w:rPr>
        <w:lastRenderedPageBreak/>
        <w:t>PRESCRIPTION DRUGS</w:t>
      </w:r>
    </w:p>
    <w:p w:rsidR="00E1434B" w:rsidRPr="00E86EB7" w:rsidRDefault="00E1434B" w:rsidP="00E1434B">
      <w:pPr>
        <w:spacing w:after="0" w:line="240" w:lineRule="auto"/>
        <w:rPr>
          <w:b/>
          <w:i/>
          <w:sz w:val="24"/>
          <w:szCs w:val="24"/>
        </w:rPr>
      </w:pPr>
    </w:p>
    <w:p w:rsidR="009B6CF7" w:rsidRDefault="009B6CF7" w:rsidP="009B6CF7">
      <w:pPr>
        <w:spacing w:after="0" w:line="240" w:lineRule="auto"/>
        <w:rPr>
          <w:b/>
          <w:i/>
          <w:sz w:val="24"/>
          <w:szCs w:val="24"/>
        </w:rPr>
      </w:pPr>
      <w:r w:rsidRPr="00E86EB7">
        <w:rPr>
          <w:b/>
          <w:i/>
          <w:sz w:val="24"/>
          <w:szCs w:val="24"/>
        </w:rPr>
        <w:t>Youth Use</w:t>
      </w:r>
    </w:p>
    <w:p w:rsidR="00E86EB7" w:rsidRDefault="00E86EB7" w:rsidP="009B6CF7">
      <w:pPr>
        <w:spacing w:after="0" w:line="240" w:lineRule="auto"/>
        <w:rPr>
          <w:b/>
          <w:i/>
          <w:sz w:val="24"/>
          <w:szCs w:val="24"/>
        </w:rPr>
      </w:pPr>
    </w:p>
    <w:p w:rsidR="00057E07" w:rsidRDefault="00057E07" w:rsidP="009B6CF7">
      <w:pPr>
        <w:spacing w:after="0" w:line="240" w:lineRule="auto"/>
        <w:rPr>
          <w:b/>
          <w:i/>
          <w:sz w:val="24"/>
          <w:szCs w:val="24"/>
        </w:rPr>
      </w:pPr>
      <w:r w:rsidRPr="00057E07">
        <w:rPr>
          <w:b/>
          <w:i/>
          <w:noProof/>
          <w:sz w:val="24"/>
          <w:szCs w:val="24"/>
        </w:rPr>
        <w:drawing>
          <wp:inline distT="0" distB="0" distL="0" distR="0">
            <wp:extent cx="6000750" cy="2819400"/>
            <wp:effectExtent l="19050" t="0" r="1905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57E07" w:rsidRDefault="00057E07" w:rsidP="009B6CF7">
      <w:pPr>
        <w:spacing w:after="0" w:line="240" w:lineRule="auto"/>
        <w:rPr>
          <w:b/>
          <w:i/>
          <w:sz w:val="24"/>
          <w:szCs w:val="24"/>
        </w:rPr>
      </w:pPr>
    </w:p>
    <w:tbl>
      <w:tblPr>
        <w:tblStyle w:val="TableGrid"/>
        <w:tblW w:w="5000" w:type="pct"/>
        <w:tblLook w:val="04A0"/>
      </w:tblPr>
      <w:tblGrid>
        <w:gridCol w:w="2898"/>
        <w:gridCol w:w="1668"/>
        <w:gridCol w:w="1670"/>
        <w:gridCol w:w="1668"/>
        <w:gridCol w:w="1672"/>
      </w:tblGrid>
      <w:tr w:rsidR="00E86EB7" w:rsidRPr="005E6EE6" w:rsidTr="00D42B0A">
        <w:tc>
          <w:tcPr>
            <w:tcW w:w="5000" w:type="pct"/>
            <w:gridSpan w:val="5"/>
          </w:tcPr>
          <w:p w:rsidR="00E86EB7" w:rsidRPr="005E6EE6" w:rsidRDefault="00E86EB7" w:rsidP="00E86EB7">
            <w:r w:rsidRPr="005E6EE6">
              <w:t xml:space="preserve">Past 30 Day </w:t>
            </w:r>
            <w:r>
              <w:t>Misuse of Any Prescription Drugs (2016 MSS)</w:t>
            </w:r>
          </w:p>
        </w:tc>
      </w:tr>
      <w:tr w:rsidR="00E86EB7" w:rsidRPr="005E6EE6" w:rsidTr="00D42B0A">
        <w:tc>
          <w:tcPr>
            <w:tcW w:w="1513" w:type="pct"/>
          </w:tcPr>
          <w:p w:rsidR="00E86EB7" w:rsidRPr="005E6EE6" w:rsidRDefault="00E86EB7" w:rsidP="00D42B0A"/>
        </w:tc>
        <w:tc>
          <w:tcPr>
            <w:tcW w:w="871" w:type="pct"/>
          </w:tcPr>
          <w:p w:rsidR="00E86EB7" w:rsidRPr="005E6EE6" w:rsidRDefault="00E86EB7" w:rsidP="00D42B0A">
            <w:pPr>
              <w:jc w:val="center"/>
            </w:pPr>
            <w:r w:rsidRPr="005E6EE6">
              <w:t>8th Grade</w:t>
            </w:r>
          </w:p>
        </w:tc>
        <w:tc>
          <w:tcPr>
            <w:tcW w:w="872" w:type="pct"/>
          </w:tcPr>
          <w:p w:rsidR="00E86EB7" w:rsidRPr="005E6EE6" w:rsidRDefault="00E86EB7" w:rsidP="00D42B0A">
            <w:pPr>
              <w:jc w:val="center"/>
            </w:pPr>
            <w:r w:rsidRPr="005E6EE6">
              <w:t>9th Grade</w:t>
            </w:r>
          </w:p>
        </w:tc>
        <w:tc>
          <w:tcPr>
            <w:tcW w:w="871" w:type="pct"/>
          </w:tcPr>
          <w:p w:rsidR="00E86EB7" w:rsidRPr="005E6EE6" w:rsidRDefault="00E86EB7" w:rsidP="00D42B0A">
            <w:pPr>
              <w:jc w:val="center"/>
            </w:pPr>
            <w:r w:rsidRPr="005E6EE6">
              <w:t>11th Grade</w:t>
            </w:r>
          </w:p>
        </w:tc>
        <w:tc>
          <w:tcPr>
            <w:tcW w:w="873" w:type="pct"/>
          </w:tcPr>
          <w:p w:rsidR="00E86EB7" w:rsidRPr="005E6EE6" w:rsidRDefault="00E86EB7" w:rsidP="00D42B0A">
            <w:pPr>
              <w:jc w:val="center"/>
            </w:pPr>
            <w:r w:rsidRPr="005E6EE6">
              <w:t>Total</w:t>
            </w:r>
          </w:p>
        </w:tc>
      </w:tr>
      <w:tr w:rsidR="00E86EB7" w:rsidRPr="005E6EE6" w:rsidTr="00D42B0A">
        <w:tc>
          <w:tcPr>
            <w:tcW w:w="1513" w:type="pct"/>
          </w:tcPr>
          <w:p w:rsidR="00E86EB7" w:rsidRPr="00C4377E" w:rsidRDefault="00E86EB7" w:rsidP="00D42B0A">
            <w:r w:rsidRPr="00C4377E">
              <w:t>Winona County</w:t>
            </w:r>
          </w:p>
        </w:tc>
        <w:tc>
          <w:tcPr>
            <w:tcW w:w="871" w:type="pct"/>
          </w:tcPr>
          <w:p w:rsidR="00E86EB7" w:rsidRPr="00C4377E" w:rsidRDefault="00C4377E" w:rsidP="00C4377E">
            <w:pPr>
              <w:jc w:val="center"/>
            </w:pPr>
            <w:r w:rsidRPr="00C4377E">
              <w:t>3.1</w:t>
            </w:r>
            <w:r w:rsidR="00E86EB7" w:rsidRPr="00C4377E">
              <w:t xml:space="preserve">% (n = </w:t>
            </w:r>
            <w:r w:rsidRPr="00C4377E">
              <w:t>10</w:t>
            </w:r>
            <w:r w:rsidR="00E86EB7" w:rsidRPr="00C4377E">
              <w:t>)</w:t>
            </w:r>
          </w:p>
        </w:tc>
        <w:tc>
          <w:tcPr>
            <w:tcW w:w="872" w:type="pct"/>
          </w:tcPr>
          <w:p w:rsidR="00E86EB7" w:rsidRPr="00C4377E" w:rsidRDefault="00C4377E" w:rsidP="00C4377E">
            <w:pPr>
              <w:jc w:val="center"/>
            </w:pPr>
            <w:r w:rsidRPr="00C4377E">
              <w:t>3.6</w:t>
            </w:r>
            <w:r w:rsidR="00E86EB7" w:rsidRPr="00C4377E">
              <w:t xml:space="preserve">% (n = </w:t>
            </w:r>
            <w:r w:rsidRPr="00C4377E">
              <w:t>13</w:t>
            </w:r>
            <w:r w:rsidR="00E86EB7" w:rsidRPr="00C4377E">
              <w:t>)</w:t>
            </w:r>
          </w:p>
        </w:tc>
        <w:tc>
          <w:tcPr>
            <w:tcW w:w="871" w:type="pct"/>
          </w:tcPr>
          <w:p w:rsidR="00E86EB7" w:rsidRPr="00C4377E" w:rsidRDefault="00C4377E" w:rsidP="00C4377E">
            <w:pPr>
              <w:jc w:val="center"/>
            </w:pPr>
            <w:r w:rsidRPr="00C4377E">
              <w:t>6.0</w:t>
            </w:r>
            <w:r w:rsidR="00E86EB7" w:rsidRPr="00C4377E">
              <w:t xml:space="preserve">% (n = </w:t>
            </w:r>
            <w:r w:rsidRPr="00C4377E">
              <w:t>19</w:t>
            </w:r>
            <w:r w:rsidR="00E86EB7" w:rsidRPr="00C4377E">
              <w:t>)</w:t>
            </w:r>
          </w:p>
        </w:tc>
        <w:tc>
          <w:tcPr>
            <w:tcW w:w="873" w:type="pct"/>
          </w:tcPr>
          <w:p w:rsidR="00E86EB7" w:rsidRPr="00C4377E" w:rsidRDefault="00C4377E" w:rsidP="00C4377E">
            <w:pPr>
              <w:jc w:val="center"/>
            </w:pPr>
            <w:r w:rsidRPr="00C4377E">
              <w:t>4.2</w:t>
            </w:r>
            <w:r w:rsidR="00E86EB7" w:rsidRPr="00C4377E">
              <w:t xml:space="preserve">% (n = </w:t>
            </w:r>
            <w:r w:rsidRPr="00C4377E">
              <w:t>42</w:t>
            </w:r>
            <w:r w:rsidR="00E86EB7" w:rsidRPr="00C4377E">
              <w:t>)</w:t>
            </w:r>
          </w:p>
        </w:tc>
      </w:tr>
      <w:tr w:rsidR="00E86EB7" w:rsidRPr="005E6EE6" w:rsidTr="00D42B0A">
        <w:tc>
          <w:tcPr>
            <w:tcW w:w="1513" w:type="pct"/>
          </w:tcPr>
          <w:p w:rsidR="00E86EB7" w:rsidRPr="005E6EE6" w:rsidRDefault="00E86EB7" w:rsidP="00D42B0A">
            <w:r>
              <w:t>Statewide</w:t>
            </w:r>
          </w:p>
        </w:tc>
        <w:tc>
          <w:tcPr>
            <w:tcW w:w="871" w:type="pct"/>
          </w:tcPr>
          <w:p w:rsidR="00E86EB7" w:rsidRPr="00C4377E" w:rsidRDefault="00C4377E" w:rsidP="00D42B0A">
            <w:pPr>
              <w:jc w:val="center"/>
            </w:pPr>
            <w:r w:rsidRPr="00C4377E">
              <w:t>4.0</w:t>
            </w:r>
            <w:r w:rsidR="00E86EB7" w:rsidRPr="00C4377E">
              <w:t>%</w:t>
            </w:r>
          </w:p>
        </w:tc>
        <w:tc>
          <w:tcPr>
            <w:tcW w:w="872" w:type="pct"/>
          </w:tcPr>
          <w:p w:rsidR="00E86EB7" w:rsidRPr="00C4377E" w:rsidRDefault="00C4377E" w:rsidP="00D42B0A">
            <w:pPr>
              <w:jc w:val="center"/>
            </w:pPr>
            <w:r w:rsidRPr="00C4377E">
              <w:t>4.3</w:t>
            </w:r>
            <w:r w:rsidR="00E86EB7" w:rsidRPr="00C4377E">
              <w:t>%</w:t>
            </w:r>
          </w:p>
        </w:tc>
        <w:tc>
          <w:tcPr>
            <w:tcW w:w="871" w:type="pct"/>
          </w:tcPr>
          <w:p w:rsidR="00E86EB7" w:rsidRPr="00C4377E" w:rsidRDefault="00C4377E" w:rsidP="00D42B0A">
            <w:pPr>
              <w:jc w:val="center"/>
            </w:pPr>
            <w:r w:rsidRPr="00C4377E">
              <w:t>6.1</w:t>
            </w:r>
            <w:r w:rsidR="00E86EB7" w:rsidRPr="00C4377E">
              <w:t>%</w:t>
            </w:r>
          </w:p>
        </w:tc>
        <w:tc>
          <w:tcPr>
            <w:tcW w:w="873" w:type="pct"/>
          </w:tcPr>
          <w:p w:rsidR="00E86EB7" w:rsidRPr="00C4377E" w:rsidRDefault="00C4377E" w:rsidP="00D42B0A">
            <w:pPr>
              <w:jc w:val="center"/>
            </w:pPr>
            <w:r w:rsidRPr="00C4377E">
              <w:t>4.7</w:t>
            </w:r>
            <w:r w:rsidR="00E86EB7" w:rsidRPr="00C4377E">
              <w:t>%</w:t>
            </w:r>
          </w:p>
        </w:tc>
      </w:tr>
    </w:tbl>
    <w:p w:rsidR="00E86EB7" w:rsidRDefault="00E86EB7" w:rsidP="00E86EB7">
      <w:pPr>
        <w:spacing w:after="0" w:line="240" w:lineRule="auto"/>
      </w:pPr>
    </w:p>
    <w:tbl>
      <w:tblPr>
        <w:tblStyle w:val="TableGrid"/>
        <w:tblW w:w="5000" w:type="pct"/>
        <w:tblLook w:val="04A0"/>
      </w:tblPr>
      <w:tblGrid>
        <w:gridCol w:w="2898"/>
        <w:gridCol w:w="1668"/>
        <w:gridCol w:w="1670"/>
        <w:gridCol w:w="1668"/>
        <w:gridCol w:w="1672"/>
      </w:tblGrid>
      <w:tr w:rsidR="00BD379C" w:rsidRPr="005E6EE6" w:rsidTr="00D42B0A">
        <w:tc>
          <w:tcPr>
            <w:tcW w:w="5000" w:type="pct"/>
            <w:gridSpan w:val="5"/>
          </w:tcPr>
          <w:p w:rsidR="00BD379C" w:rsidRPr="005E6EE6" w:rsidRDefault="00BD379C" w:rsidP="00BD379C">
            <w:r>
              <w:t xml:space="preserve">Winona County Students' </w:t>
            </w:r>
            <w:r w:rsidRPr="005E6EE6">
              <w:t xml:space="preserve">Past </w:t>
            </w:r>
            <w:r>
              <w:t>12 Month</w:t>
            </w:r>
            <w:r w:rsidRPr="005E6EE6">
              <w:t xml:space="preserve"> </w:t>
            </w:r>
            <w:r>
              <w:t>Misuse of Specific Prescription Drugs (2016 MSS)</w:t>
            </w:r>
          </w:p>
        </w:tc>
      </w:tr>
      <w:tr w:rsidR="00BD379C" w:rsidRPr="005E6EE6" w:rsidTr="00D42B0A">
        <w:tc>
          <w:tcPr>
            <w:tcW w:w="1513" w:type="pct"/>
          </w:tcPr>
          <w:p w:rsidR="00BD379C" w:rsidRPr="005E6EE6" w:rsidRDefault="00BD379C" w:rsidP="00D42B0A"/>
        </w:tc>
        <w:tc>
          <w:tcPr>
            <w:tcW w:w="871" w:type="pct"/>
          </w:tcPr>
          <w:p w:rsidR="00BD379C" w:rsidRPr="00654190" w:rsidRDefault="00BD379C" w:rsidP="00D42B0A">
            <w:pPr>
              <w:jc w:val="center"/>
            </w:pPr>
            <w:r w:rsidRPr="00654190">
              <w:t>8th Grade</w:t>
            </w:r>
          </w:p>
        </w:tc>
        <w:tc>
          <w:tcPr>
            <w:tcW w:w="872" w:type="pct"/>
          </w:tcPr>
          <w:p w:rsidR="00BD379C" w:rsidRPr="00654190" w:rsidRDefault="00BD379C" w:rsidP="00D42B0A">
            <w:pPr>
              <w:jc w:val="center"/>
            </w:pPr>
            <w:r w:rsidRPr="00654190">
              <w:t>9th Grade</w:t>
            </w:r>
          </w:p>
        </w:tc>
        <w:tc>
          <w:tcPr>
            <w:tcW w:w="871" w:type="pct"/>
          </w:tcPr>
          <w:p w:rsidR="00BD379C" w:rsidRPr="00654190" w:rsidRDefault="00BD379C" w:rsidP="00D42B0A">
            <w:pPr>
              <w:jc w:val="center"/>
            </w:pPr>
            <w:r w:rsidRPr="00654190">
              <w:t>11th Grade</w:t>
            </w:r>
          </w:p>
        </w:tc>
        <w:tc>
          <w:tcPr>
            <w:tcW w:w="873" w:type="pct"/>
          </w:tcPr>
          <w:p w:rsidR="00BD379C" w:rsidRPr="00654190" w:rsidRDefault="00BD379C" w:rsidP="00D42B0A">
            <w:pPr>
              <w:jc w:val="center"/>
            </w:pPr>
            <w:r w:rsidRPr="00654190">
              <w:t>Total</w:t>
            </w:r>
          </w:p>
        </w:tc>
      </w:tr>
      <w:tr w:rsidR="00BD379C" w:rsidRPr="005E6EE6" w:rsidTr="00D42B0A">
        <w:tc>
          <w:tcPr>
            <w:tcW w:w="1513" w:type="pct"/>
          </w:tcPr>
          <w:p w:rsidR="00BD379C" w:rsidRPr="00C4377E" w:rsidRDefault="00BD379C" w:rsidP="00D42B0A">
            <w:r>
              <w:t>Pain relievers</w:t>
            </w:r>
          </w:p>
        </w:tc>
        <w:tc>
          <w:tcPr>
            <w:tcW w:w="871" w:type="pct"/>
          </w:tcPr>
          <w:p w:rsidR="00BD379C" w:rsidRPr="00FB6E76" w:rsidRDefault="00654190" w:rsidP="00654190">
            <w:pPr>
              <w:jc w:val="center"/>
            </w:pPr>
            <w:r w:rsidRPr="00FB6E76">
              <w:t>1.6</w:t>
            </w:r>
            <w:r w:rsidR="00BD379C" w:rsidRPr="00FB6E76">
              <w:t xml:space="preserve">% (n = </w:t>
            </w:r>
            <w:r w:rsidRPr="00FB6E76">
              <w:t>5</w:t>
            </w:r>
            <w:r w:rsidR="00BD379C" w:rsidRPr="00FB6E76">
              <w:t>)</w:t>
            </w:r>
          </w:p>
        </w:tc>
        <w:tc>
          <w:tcPr>
            <w:tcW w:w="872" w:type="pct"/>
          </w:tcPr>
          <w:p w:rsidR="00BD379C" w:rsidRPr="00FB6E76" w:rsidRDefault="00654190" w:rsidP="00654190">
            <w:pPr>
              <w:jc w:val="center"/>
            </w:pPr>
            <w:r w:rsidRPr="00FB6E76">
              <w:t>3.3</w:t>
            </w:r>
            <w:r w:rsidR="00BD379C" w:rsidRPr="00FB6E76">
              <w:t xml:space="preserve">% (n = </w:t>
            </w:r>
            <w:r w:rsidRPr="00FB6E76">
              <w:t>12</w:t>
            </w:r>
            <w:r w:rsidR="00BD379C" w:rsidRPr="00FB6E76">
              <w:t>)</w:t>
            </w:r>
          </w:p>
        </w:tc>
        <w:tc>
          <w:tcPr>
            <w:tcW w:w="871" w:type="pct"/>
          </w:tcPr>
          <w:p w:rsidR="00BD379C" w:rsidRPr="00FB6E76" w:rsidRDefault="00654190" w:rsidP="00654190">
            <w:pPr>
              <w:jc w:val="center"/>
            </w:pPr>
            <w:r w:rsidRPr="00FB6E76">
              <w:t>9.3</w:t>
            </w:r>
            <w:r w:rsidR="00BD379C" w:rsidRPr="00FB6E76">
              <w:t xml:space="preserve">% (n = </w:t>
            </w:r>
            <w:r w:rsidRPr="00FB6E76">
              <w:t>30</w:t>
            </w:r>
            <w:r w:rsidR="00BD379C" w:rsidRPr="00FB6E76">
              <w:t>)</w:t>
            </w:r>
          </w:p>
        </w:tc>
        <w:tc>
          <w:tcPr>
            <w:tcW w:w="873" w:type="pct"/>
          </w:tcPr>
          <w:p w:rsidR="00BD379C" w:rsidRPr="00FB6E76" w:rsidRDefault="00654190" w:rsidP="00654190">
            <w:pPr>
              <w:jc w:val="center"/>
            </w:pPr>
            <w:r w:rsidRPr="00FB6E76">
              <w:t>4.7</w:t>
            </w:r>
            <w:r w:rsidR="00BD379C" w:rsidRPr="00FB6E76">
              <w:t xml:space="preserve">% (n = </w:t>
            </w:r>
            <w:r w:rsidRPr="00FB6E76">
              <w:t>47</w:t>
            </w:r>
            <w:r w:rsidR="00BD379C" w:rsidRPr="00FB6E76">
              <w:t>)</w:t>
            </w:r>
          </w:p>
        </w:tc>
      </w:tr>
      <w:tr w:rsidR="00BD379C" w:rsidRPr="005E6EE6" w:rsidTr="00D42B0A">
        <w:tc>
          <w:tcPr>
            <w:tcW w:w="1513" w:type="pct"/>
          </w:tcPr>
          <w:p w:rsidR="00BD379C" w:rsidRPr="005E6EE6" w:rsidRDefault="00BD379C" w:rsidP="00D42B0A">
            <w:r>
              <w:t>ADD/ADHD drugs</w:t>
            </w:r>
          </w:p>
        </w:tc>
        <w:tc>
          <w:tcPr>
            <w:tcW w:w="871" w:type="pct"/>
          </w:tcPr>
          <w:p w:rsidR="00BD379C" w:rsidRPr="00763CAE" w:rsidRDefault="00FB6E76" w:rsidP="00FB6E76">
            <w:pPr>
              <w:jc w:val="center"/>
            </w:pPr>
            <w:r w:rsidRPr="00763CAE">
              <w:t>1.6</w:t>
            </w:r>
            <w:r w:rsidR="00BD379C" w:rsidRPr="00763CAE">
              <w:t xml:space="preserve">% (n = </w:t>
            </w:r>
            <w:r w:rsidRPr="00763CAE">
              <w:t>5</w:t>
            </w:r>
            <w:r w:rsidR="00BD379C" w:rsidRPr="00763CAE">
              <w:t>)</w:t>
            </w:r>
          </w:p>
        </w:tc>
        <w:tc>
          <w:tcPr>
            <w:tcW w:w="872" w:type="pct"/>
          </w:tcPr>
          <w:p w:rsidR="00BD379C" w:rsidRPr="00763CAE" w:rsidRDefault="00FB6E76" w:rsidP="00FB6E76">
            <w:pPr>
              <w:jc w:val="center"/>
            </w:pPr>
            <w:r w:rsidRPr="00763CAE">
              <w:t>3.0</w:t>
            </w:r>
            <w:r w:rsidR="00BD379C" w:rsidRPr="00763CAE">
              <w:t xml:space="preserve">% (n = </w:t>
            </w:r>
            <w:r w:rsidRPr="00763CAE">
              <w:t>11</w:t>
            </w:r>
            <w:r w:rsidR="00BD379C" w:rsidRPr="00763CAE">
              <w:t>)</w:t>
            </w:r>
          </w:p>
        </w:tc>
        <w:tc>
          <w:tcPr>
            <w:tcW w:w="871" w:type="pct"/>
          </w:tcPr>
          <w:p w:rsidR="00BD379C" w:rsidRPr="00763CAE" w:rsidRDefault="00FB6E76" w:rsidP="00FB6E76">
            <w:pPr>
              <w:jc w:val="center"/>
            </w:pPr>
            <w:r w:rsidRPr="00763CAE">
              <w:t>4.7</w:t>
            </w:r>
            <w:r w:rsidR="00BD379C" w:rsidRPr="00763CAE">
              <w:t xml:space="preserve">% (n = </w:t>
            </w:r>
            <w:r w:rsidRPr="00763CAE">
              <w:t>15</w:t>
            </w:r>
            <w:r w:rsidR="00BD379C" w:rsidRPr="00763CAE">
              <w:t>)</w:t>
            </w:r>
          </w:p>
        </w:tc>
        <w:tc>
          <w:tcPr>
            <w:tcW w:w="873" w:type="pct"/>
          </w:tcPr>
          <w:p w:rsidR="00BD379C" w:rsidRPr="00763CAE" w:rsidRDefault="00FB6E76" w:rsidP="00FB6E76">
            <w:pPr>
              <w:jc w:val="center"/>
            </w:pPr>
            <w:r w:rsidRPr="00763CAE">
              <w:t>3.1</w:t>
            </w:r>
            <w:r w:rsidR="00BD379C" w:rsidRPr="00763CAE">
              <w:t xml:space="preserve">% (n = </w:t>
            </w:r>
            <w:r w:rsidRPr="00763CAE">
              <w:t>31</w:t>
            </w:r>
            <w:r w:rsidR="00BD379C" w:rsidRPr="00763CAE">
              <w:t>)</w:t>
            </w:r>
          </w:p>
        </w:tc>
      </w:tr>
      <w:tr w:rsidR="00BD379C" w:rsidRPr="005E6EE6" w:rsidTr="00D42B0A">
        <w:tc>
          <w:tcPr>
            <w:tcW w:w="1513" w:type="pct"/>
          </w:tcPr>
          <w:p w:rsidR="00BD379C" w:rsidRDefault="00BD379C" w:rsidP="00D42B0A">
            <w:r>
              <w:t>Tranquilizers/sedatives</w:t>
            </w:r>
          </w:p>
        </w:tc>
        <w:tc>
          <w:tcPr>
            <w:tcW w:w="871" w:type="pct"/>
          </w:tcPr>
          <w:p w:rsidR="00BD379C" w:rsidRPr="00D02804" w:rsidRDefault="00763CAE" w:rsidP="00763CAE">
            <w:pPr>
              <w:jc w:val="center"/>
            </w:pPr>
            <w:r w:rsidRPr="00D02804">
              <w:t>0.3</w:t>
            </w:r>
            <w:r w:rsidR="00BD379C" w:rsidRPr="00D02804">
              <w:t xml:space="preserve">% (n = </w:t>
            </w:r>
            <w:r w:rsidRPr="00D02804">
              <w:t>1</w:t>
            </w:r>
            <w:r w:rsidR="00BD379C" w:rsidRPr="00D02804">
              <w:t>)</w:t>
            </w:r>
          </w:p>
        </w:tc>
        <w:tc>
          <w:tcPr>
            <w:tcW w:w="872" w:type="pct"/>
          </w:tcPr>
          <w:p w:rsidR="00BD379C" w:rsidRPr="00D02804" w:rsidRDefault="00763CAE" w:rsidP="00763CAE">
            <w:pPr>
              <w:jc w:val="center"/>
            </w:pPr>
            <w:r w:rsidRPr="00D02804">
              <w:t>1.9</w:t>
            </w:r>
            <w:r w:rsidR="00BD379C" w:rsidRPr="00D02804">
              <w:t xml:space="preserve">% (n = </w:t>
            </w:r>
            <w:r w:rsidRPr="00D02804">
              <w:t>7</w:t>
            </w:r>
            <w:r w:rsidR="00BD379C" w:rsidRPr="00D02804">
              <w:t>)</w:t>
            </w:r>
          </w:p>
        </w:tc>
        <w:tc>
          <w:tcPr>
            <w:tcW w:w="871" w:type="pct"/>
          </w:tcPr>
          <w:p w:rsidR="00BD379C" w:rsidRPr="00D02804" w:rsidRDefault="00763CAE" w:rsidP="00763CAE">
            <w:pPr>
              <w:jc w:val="center"/>
            </w:pPr>
            <w:r w:rsidRPr="00D02804">
              <w:t>4.4</w:t>
            </w:r>
            <w:r w:rsidR="00BD379C" w:rsidRPr="00D02804">
              <w:t xml:space="preserve">% (n = </w:t>
            </w:r>
            <w:r w:rsidRPr="00D02804">
              <w:t>14</w:t>
            </w:r>
            <w:r w:rsidR="00BD379C" w:rsidRPr="00D02804">
              <w:t>)</w:t>
            </w:r>
          </w:p>
        </w:tc>
        <w:tc>
          <w:tcPr>
            <w:tcW w:w="873" w:type="pct"/>
          </w:tcPr>
          <w:p w:rsidR="00BD379C" w:rsidRPr="00D02804" w:rsidRDefault="00763CAE" w:rsidP="00763CAE">
            <w:pPr>
              <w:jc w:val="center"/>
            </w:pPr>
            <w:r w:rsidRPr="00D02804">
              <w:t>2.2</w:t>
            </w:r>
            <w:r w:rsidR="00BD379C" w:rsidRPr="00D02804">
              <w:t xml:space="preserve">% (n = </w:t>
            </w:r>
            <w:r w:rsidRPr="00D02804">
              <w:t>22</w:t>
            </w:r>
            <w:r w:rsidR="00BD379C" w:rsidRPr="00D02804">
              <w:t>)</w:t>
            </w:r>
          </w:p>
        </w:tc>
      </w:tr>
      <w:tr w:rsidR="00BD379C" w:rsidRPr="005E6EE6" w:rsidTr="00D42B0A">
        <w:tc>
          <w:tcPr>
            <w:tcW w:w="1513" w:type="pct"/>
          </w:tcPr>
          <w:p w:rsidR="00BD379C" w:rsidRDefault="00BD379C" w:rsidP="00D42B0A">
            <w:r>
              <w:t>Stimulants/diet pills</w:t>
            </w:r>
          </w:p>
        </w:tc>
        <w:tc>
          <w:tcPr>
            <w:tcW w:w="871" w:type="pct"/>
          </w:tcPr>
          <w:p w:rsidR="00BD379C" w:rsidRPr="00D02804" w:rsidRDefault="00D02804" w:rsidP="00D02804">
            <w:pPr>
              <w:jc w:val="center"/>
            </w:pPr>
            <w:r w:rsidRPr="00D02804">
              <w:t>0.3</w:t>
            </w:r>
            <w:r w:rsidR="00BD379C" w:rsidRPr="00D02804">
              <w:t xml:space="preserve">% (n = </w:t>
            </w:r>
            <w:r w:rsidRPr="00D02804">
              <w:t>1</w:t>
            </w:r>
            <w:r w:rsidR="00BD379C" w:rsidRPr="00D02804">
              <w:t>)</w:t>
            </w:r>
          </w:p>
        </w:tc>
        <w:tc>
          <w:tcPr>
            <w:tcW w:w="872" w:type="pct"/>
          </w:tcPr>
          <w:p w:rsidR="00BD379C" w:rsidRPr="00D02804" w:rsidRDefault="00D02804" w:rsidP="00D02804">
            <w:pPr>
              <w:jc w:val="center"/>
            </w:pPr>
            <w:r w:rsidRPr="00D02804">
              <w:t>1.1</w:t>
            </w:r>
            <w:r w:rsidR="00BD379C" w:rsidRPr="00D02804">
              <w:t xml:space="preserve">% (n = </w:t>
            </w:r>
            <w:r w:rsidRPr="00D02804">
              <w:t>4</w:t>
            </w:r>
            <w:r w:rsidR="00BD379C" w:rsidRPr="00D02804">
              <w:t>)</w:t>
            </w:r>
          </w:p>
        </w:tc>
        <w:tc>
          <w:tcPr>
            <w:tcW w:w="871" w:type="pct"/>
          </w:tcPr>
          <w:p w:rsidR="00BD379C" w:rsidRPr="00D02804" w:rsidRDefault="00D02804" w:rsidP="00D02804">
            <w:pPr>
              <w:jc w:val="center"/>
            </w:pPr>
            <w:r w:rsidRPr="00D02804">
              <w:t>1.9</w:t>
            </w:r>
            <w:r w:rsidR="00BD379C" w:rsidRPr="00D02804">
              <w:t xml:space="preserve">% (n = </w:t>
            </w:r>
            <w:r w:rsidRPr="00D02804">
              <w:t>6</w:t>
            </w:r>
            <w:r w:rsidR="00BD379C" w:rsidRPr="00D02804">
              <w:t>)</w:t>
            </w:r>
          </w:p>
        </w:tc>
        <w:tc>
          <w:tcPr>
            <w:tcW w:w="873" w:type="pct"/>
          </w:tcPr>
          <w:p w:rsidR="00BD379C" w:rsidRPr="00D02804" w:rsidRDefault="00D02804" w:rsidP="00D02804">
            <w:pPr>
              <w:jc w:val="center"/>
            </w:pPr>
            <w:r w:rsidRPr="00D02804">
              <w:t>1.1</w:t>
            </w:r>
            <w:r w:rsidR="00BD379C" w:rsidRPr="00D02804">
              <w:t xml:space="preserve">% (n = </w:t>
            </w:r>
            <w:r w:rsidRPr="00D02804">
              <w:t>11</w:t>
            </w:r>
            <w:r w:rsidR="00BD379C" w:rsidRPr="00D02804">
              <w:t>)</w:t>
            </w:r>
          </w:p>
        </w:tc>
      </w:tr>
    </w:tbl>
    <w:p w:rsidR="009B6CF7" w:rsidRPr="00B065CE" w:rsidRDefault="009B6CF7" w:rsidP="009B6CF7">
      <w:pPr>
        <w:spacing w:after="0" w:line="240" w:lineRule="auto"/>
        <w:rPr>
          <w:b/>
          <w:i/>
          <w:sz w:val="24"/>
          <w:szCs w:val="24"/>
          <w:highlight w:val="yellow"/>
        </w:rPr>
      </w:pPr>
    </w:p>
    <w:p w:rsidR="009B6CF7" w:rsidRDefault="009B6CF7" w:rsidP="00D42B0A">
      <w:pPr>
        <w:spacing w:after="0" w:line="240" w:lineRule="auto"/>
        <w:rPr>
          <w:b/>
          <w:i/>
          <w:sz w:val="24"/>
          <w:szCs w:val="24"/>
        </w:rPr>
      </w:pPr>
      <w:r w:rsidRPr="00D42B0A">
        <w:rPr>
          <w:b/>
          <w:i/>
          <w:sz w:val="24"/>
          <w:szCs w:val="24"/>
        </w:rPr>
        <w:t>Consequences</w:t>
      </w:r>
    </w:p>
    <w:p w:rsidR="00D42B0A" w:rsidRDefault="00D42B0A" w:rsidP="009B6CF7">
      <w:pPr>
        <w:spacing w:after="0" w:line="240" w:lineRule="auto"/>
      </w:pPr>
    </w:p>
    <w:tbl>
      <w:tblPr>
        <w:tblStyle w:val="TableGrid"/>
        <w:tblW w:w="5000" w:type="pct"/>
        <w:tblLook w:val="04A0"/>
      </w:tblPr>
      <w:tblGrid>
        <w:gridCol w:w="2394"/>
        <w:gridCol w:w="2394"/>
        <w:gridCol w:w="2394"/>
        <w:gridCol w:w="2394"/>
      </w:tblGrid>
      <w:tr w:rsidR="00D42B0A" w:rsidTr="00D42B0A">
        <w:tc>
          <w:tcPr>
            <w:tcW w:w="5000" w:type="pct"/>
            <w:gridSpan w:val="4"/>
          </w:tcPr>
          <w:p w:rsidR="00D42B0A" w:rsidRDefault="00D42B0A" w:rsidP="009B6CF7">
            <w:r w:rsidRPr="000E01F6">
              <w:t>Southeast Minnesota Gang &amp; Drug Task Force</w:t>
            </w:r>
            <w:r>
              <w:t>* Script Arrests</w:t>
            </w:r>
          </w:p>
        </w:tc>
      </w:tr>
      <w:tr w:rsidR="00D42B0A" w:rsidTr="00D42B0A">
        <w:tc>
          <w:tcPr>
            <w:tcW w:w="1250" w:type="pct"/>
          </w:tcPr>
          <w:p w:rsidR="00D42B0A" w:rsidRDefault="00D42B0A" w:rsidP="009B6CF7"/>
        </w:tc>
        <w:tc>
          <w:tcPr>
            <w:tcW w:w="1250" w:type="pct"/>
          </w:tcPr>
          <w:p w:rsidR="00D42B0A" w:rsidRDefault="00D42B0A" w:rsidP="00D42B0A">
            <w:pPr>
              <w:jc w:val="center"/>
            </w:pPr>
            <w:r>
              <w:t>2015</w:t>
            </w:r>
          </w:p>
        </w:tc>
        <w:tc>
          <w:tcPr>
            <w:tcW w:w="1250" w:type="pct"/>
          </w:tcPr>
          <w:p w:rsidR="00D42B0A" w:rsidRDefault="00D42B0A" w:rsidP="00D42B0A">
            <w:pPr>
              <w:jc w:val="center"/>
            </w:pPr>
            <w:r>
              <w:t>2016</w:t>
            </w:r>
          </w:p>
        </w:tc>
        <w:tc>
          <w:tcPr>
            <w:tcW w:w="1250" w:type="pct"/>
          </w:tcPr>
          <w:p w:rsidR="00D42B0A" w:rsidRDefault="00D42B0A" w:rsidP="00D42B0A">
            <w:pPr>
              <w:jc w:val="center"/>
            </w:pPr>
            <w:r>
              <w:t>2017</w:t>
            </w:r>
          </w:p>
        </w:tc>
      </w:tr>
      <w:tr w:rsidR="00D42B0A" w:rsidTr="00D42B0A">
        <w:tc>
          <w:tcPr>
            <w:tcW w:w="1250" w:type="pct"/>
          </w:tcPr>
          <w:p w:rsidR="00D42B0A" w:rsidRDefault="00D42B0A" w:rsidP="009B6CF7">
            <w:r>
              <w:t>Script arrests</w:t>
            </w:r>
          </w:p>
        </w:tc>
        <w:tc>
          <w:tcPr>
            <w:tcW w:w="1250" w:type="pct"/>
          </w:tcPr>
          <w:p w:rsidR="00D42B0A" w:rsidRDefault="00D42B0A" w:rsidP="00D42B0A">
            <w:pPr>
              <w:jc w:val="center"/>
            </w:pPr>
            <w:r>
              <w:t>20</w:t>
            </w:r>
          </w:p>
        </w:tc>
        <w:tc>
          <w:tcPr>
            <w:tcW w:w="1250" w:type="pct"/>
          </w:tcPr>
          <w:p w:rsidR="00D42B0A" w:rsidRDefault="00D42B0A" w:rsidP="00D42B0A">
            <w:pPr>
              <w:jc w:val="center"/>
            </w:pPr>
            <w:r>
              <w:t>29</w:t>
            </w:r>
          </w:p>
        </w:tc>
        <w:tc>
          <w:tcPr>
            <w:tcW w:w="1250" w:type="pct"/>
          </w:tcPr>
          <w:p w:rsidR="00D42B0A" w:rsidRDefault="00D42B0A" w:rsidP="00D42B0A">
            <w:pPr>
              <w:jc w:val="center"/>
            </w:pPr>
            <w:r>
              <w:t>19</w:t>
            </w:r>
          </w:p>
        </w:tc>
      </w:tr>
      <w:tr w:rsidR="00D42B0A" w:rsidTr="00D42B0A">
        <w:tc>
          <w:tcPr>
            <w:tcW w:w="1250" w:type="pct"/>
          </w:tcPr>
          <w:p w:rsidR="00D42B0A" w:rsidRDefault="00D42B0A" w:rsidP="009B6CF7">
            <w:r>
              <w:t>Script seized (</w:t>
            </w:r>
            <w:proofErr w:type="spellStart"/>
            <w:r>
              <w:t>doseage</w:t>
            </w:r>
            <w:proofErr w:type="spellEnd"/>
            <w:r>
              <w:t>)</w:t>
            </w:r>
          </w:p>
        </w:tc>
        <w:tc>
          <w:tcPr>
            <w:tcW w:w="1250" w:type="pct"/>
          </w:tcPr>
          <w:p w:rsidR="00D42B0A" w:rsidRDefault="00D42B0A" w:rsidP="00D42B0A">
            <w:pPr>
              <w:jc w:val="center"/>
            </w:pPr>
            <w:r>
              <w:t>802</w:t>
            </w:r>
          </w:p>
        </w:tc>
        <w:tc>
          <w:tcPr>
            <w:tcW w:w="1250" w:type="pct"/>
          </w:tcPr>
          <w:p w:rsidR="00D42B0A" w:rsidRDefault="00D42B0A" w:rsidP="00D42B0A">
            <w:pPr>
              <w:jc w:val="center"/>
            </w:pPr>
            <w:r>
              <w:t>1,717</w:t>
            </w:r>
          </w:p>
        </w:tc>
        <w:tc>
          <w:tcPr>
            <w:tcW w:w="1250" w:type="pct"/>
          </w:tcPr>
          <w:p w:rsidR="00D42B0A" w:rsidRDefault="00D42B0A" w:rsidP="00D42B0A">
            <w:pPr>
              <w:jc w:val="center"/>
            </w:pPr>
            <w:r>
              <w:t>926</w:t>
            </w:r>
          </w:p>
        </w:tc>
      </w:tr>
    </w:tbl>
    <w:p w:rsidR="00D42B0A" w:rsidRPr="00D42B0A" w:rsidRDefault="00D42B0A" w:rsidP="009B6CF7">
      <w:pPr>
        <w:spacing w:after="0" w:line="240" w:lineRule="auto"/>
        <w:rPr>
          <w:sz w:val="20"/>
          <w:szCs w:val="20"/>
        </w:rPr>
      </w:pPr>
      <w:r w:rsidRPr="00D42B0A">
        <w:rPr>
          <w:sz w:val="20"/>
          <w:szCs w:val="20"/>
        </w:rPr>
        <w:t>*</w:t>
      </w:r>
      <w:r w:rsidR="00774D76" w:rsidRPr="00D42B0A">
        <w:rPr>
          <w:sz w:val="20"/>
          <w:szCs w:val="20"/>
        </w:rPr>
        <w:t xml:space="preserve">The Southeast Minnesota Gang &amp; Drug Task Force </w:t>
      </w:r>
      <w:r w:rsidRPr="00D42B0A">
        <w:rPr>
          <w:sz w:val="20"/>
          <w:szCs w:val="20"/>
        </w:rPr>
        <w:t>serves</w:t>
      </w:r>
      <w:r w:rsidR="00774D76" w:rsidRPr="00D42B0A">
        <w:rPr>
          <w:sz w:val="20"/>
          <w:szCs w:val="20"/>
        </w:rPr>
        <w:t xml:space="preserve"> Dodge, Fillmore, Goodhue, Houston, Mower, Olmsted, Wabasha and Winona Counties</w:t>
      </w:r>
      <w:r w:rsidRPr="00D42B0A">
        <w:rPr>
          <w:sz w:val="20"/>
          <w:szCs w:val="20"/>
        </w:rPr>
        <w:t>.</w:t>
      </w:r>
    </w:p>
    <w:p w:rsidR="00D42B0A" w:rsidRDefault="00D42B0A" w:rsidP="00D42B0A">
      <w:pPr>
        <w:spacing w:after="0" w:line="240" w:lineRule="auto"/>
        <w:rPr>
          <w:b/>
          <w:i/>
          <w:sz w:val="24"/>
          <w:szCs w:val="24"/>
        </w:rPr>
      </w:pPr>
    </w:p>
    <w:p w:rsidR="00694755" w:rsidRDefault="00694755" w:rsidP="00D42B0A">
      <w:pPr>
        <w:spacing w:after="0" w:line="240" w:lineRule="auto"/>
        <w:rPr>
          <w:b/>
          <w:i/>
          <w:sz w:val="24"/>
          <w:szCs w:val="24"/>
        </w:rPr>
      </w:pPr>
    </w:p>
    <w:p w:rsidR="00694755" w:rsidRDefault="00694755" w:rsidP="00D42B0A">
      <w:pPr>
        <w:spacing w:after="0" w:line="240" w:lineRule="auto"/>
        <w:rPr>
          <w:b/>
          <w:i/>
          <w:sz w:val="24"/>
          <w:szCs w:val="24"/>
        </w:rPr>
      </w:pPr>
    </w:p>
    <w:p w:rsidR="00B766EE" w:rsidRDefault="00B766EE" w:rsidP="00D42B0A">
      <w:pPr>
        <w:spacing w:after="0" w:line="240" w:lineRule="auto"/>
        <w:rPr>
          <w:b/>
          <w:i/>
          <w:sz w:val="24"/>
          <w:szCs w:val="24"/>
        </w:rPr>
      </w:pPr>
    </w:p>
    <w:p w:rsidR="00B766EE" w:rsidRDefault="00C709B5" w:rsidP="00D42B0A">
      <w:pPr>
        <w:spacing w:after="0" w:line="240" w:lineRule="auto"/>
        <w:rPr>
          <w:b/>
          <w:i/>
          <w:sz w:val="24"/>
          <w:szCs w:val="24"/>
        </w:rPr>
      </w:pPr>
      <w:r w:rsidRPr="00C709B5">
        <w:rPr>
          <w:b/>
          <w:i/>
          <w:sz w:val="24"/>
          <w:szCs w:val="24"/>
        </w:rPr>
        <w:lastRenderedPageBreak/>
        <w:drawing>
          <wp:inline distT="0" distB="0" distL="0" distR="0">
            <wp:extent cx="5943600" cy="2740660"/>
            <wp:effectExtent l="19050" t="0" r="19050" b="2540"/>
            <wp:docPr id="4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94755" w:rsidRDefault="00694755" w:rsidP="00D42B0A">
      <w:pPr>
        <w:spacing w:after="0" w:line="240" w:lineRule="auto"/>
        <w:rPr>
          <w:b/>
          <w:i/>
          <w:sz w:val="24"/>
          <w:szCs w:val="24"/>
        </w:rPr>
      </w:pPr>
    </w:p>
    <w:tbl>
      <w:tblPr>
        <w:tblStyle w:val="TableGrid"/>
        <w:tblW w:w="5000" w:type="pct"/>
        <w:tblLook w:val="04A0"/>
      </w:tblPr>
      <w:tblGrid>
        <w:gridCol w:w="1936"/>
        <w:gridCol w:w="764"/>
        <w:gridCol w:w="764"/>
        <w:gridCol w:w="764"/>
        <w:gridCol w:w="764"/>
        <w:gridCol w:w="764"/>
        <w:gridCol w:w="764"/>
        <w:gridCol w:w="764"/>
        <w:gridCol w:w="764"/>
        <w:gridCol w:w="764"/>
        <w:gridCol w:w="764"/>
      </w:tblGrid>
      <w:tr w:rsidR="00694755" w:rsidTr="00F81986">
        <w:tc>
          <w:tcPr>
            <w:tcW w:w="5000" w:type="pct"/>
            <w:gridSpan w:val="11"/>
          </w:tcPr>
          <w:p w:rsidR="00694755" w:rsidRDefault="00694755" w:rsidP="00694755">
            <w:r>
              <w:t xml:space="preserve">Percentage of Admissions to Substance Abuse Treatment Involving </w:t>
            </w:r>
            <w:proofErr w:type="spellStart"/>
            <w:r>
              <w:t>Opioids</w:t>
            </w:r>
            <w:proofErr w:type="spellEnd"/>
            <w:r>
              <w:t xml:space="preserve"> as the Primary Substance of Abuse (DAANES)</w:t>
            </w:r>
          </w:p>
        </w:tc>
      </w:tr>
      <w:tr w:rsidR="00C709B5" w:rsidTr="009C2788">
        <w:tc>
          <w:tcPr>
            <w:tcW w:w="1011" w:type="pct"/>
          </w:tcPr>
          <w:p w:rsidR="00C709B5" w:rsidRDefault="00C709B5" w:rsidP="00F81986"/>
        </w:tc>
        <w:tc>
          <w:tcPr>
            <w:tcW w:w="399" w:type="pct"/>
            <w:vAlign w:val="center"/>
          </w:tcPr>
          <w:p w:rsidR="00C709B5" w:rsidRPr="00644988" w:rsidRDefault="00C709B5" w:rsidP="003E7147">
            <w:pPr>
              <w:jc w:val="center"/>
              <w:rPr>
                <w:rFonts w:cstheme="minorHAnsi"/>
                <w:bCs/>
              </w:rPr>
            </w:pPr>
            <w:r w:rsidRPr="00644988">
              <w:rPr>
                <w:rFonts w:cstheme="minorHAnsi"/>
                <w:bCs/>
              </w:rPr>
              <w:t>2008</w:t>
            </w:r>
          </w:p>
        </w:tc>
        <w:tc>
          <w:tcPr>
            <w:tcW w:w="399" w:type="pct"/>
            <w:vAlign w:val="center"/>
          </w:tcPr>
          <w:p w:rsidR="00C709B5" w:rsidRPr="00644988" w:rsidRDefault="00C709B5" w:rsidP="003E7147">
            <w:pPr>
              <w:jc w:val="center"/>
              <w:rPr>
                <w:rFonts w:cstheme="minorHAnsi"/>
                <w:bCs/>
              </w:rPr>
            </w:pPr>
            <w:r w:rsidRPr="00644988">
              <w:rPr>
                <w:rFonts w:cstheme="minorHAnsi"/>
                <w:bCs/>
              </w:rPr>
              <w:t>2009</w:t>
            </w:r>
          </w:p>
        </w:tc>
        <w:tc>
          <w:tcPr>
            <w:tcW w:w="399" w:type="pct"/>
            <w:vAlign w:val="center"/>
          </w:tcPr>
          <w:p w:rsidR="00C709B5" w:rsidRPr="00644988" w:rsidRDefault="00C709B5" w:rsidP="003E7147">
            <w:pPr>
              <w:jc w:val="center"/>
              <w:rPr>
                <w:rFonts w:cstheme="minorHAnsi"/>
                <w:bCs/>
              </w:rPr>
            </w:pPr>
            <w:r w:rsidRPr="00644988">
              <w:rPr>
                <w:rFonts w:cstheme="minorHAnsi"/>
                <w:bCs/>
              </w:rPr>
              <w:t>2010</w:t>
            </w:r>
          </w:p>
        </w:tc>
        <w:tc>
          <w:tcPr>
            <w:tcW w:w="399" w:type="pct"/>
            <w:vAlign w:val="center"/>
          </w:tcPr>
          <w:p w:rsidR="00C709B5" w:rsidRPr="00644988" w:rsidRDefault="00C709B5" w:rsidP="003E7147">
            <w:pPr>
              <w:jc w:val="center"/>
              <w:rPr>
                <w:rFonts w:cstheme="minorHAnsi"/>
                <w:bCs/>
              </w:rPr>
            </w:pPr>
            <w:r w:rsidRPr="00644988">
              <w:rPr>
                <w:rFonts w:cstheme="minorHAnsi"/>
                <w:bCs/>
              </w:rPr>
              <w:t>2011</w:t>
            </w:r>
          </w:p>
        </w:tc>
        <w:tc>
          <w:tcPr>
            <w:tcW w:w="399" w:type="pct"/>
            <w:vAlign w:val="center"/>
          </w:tcPr>
          <w:p w:rsidR="00C709B5" w:rsidRPr="00644988" w:rsidRDefault="00C709B5" w:rsidP="003E7147">
            <w:pPr>
              <w:jc w:val="center"/>
              <w:rPr>
                <w:rFonts w:cstheme="minorHAnsi"/>
                <w:bCs/>
              </w:rPr>
            </w:pPr>
            <w:r w:rsidRPr="00644988">
              <w:rPr>
                <w:rFonts w:cstheme="minorHAnsi"/>
                <w:bCs/>
              </w:rPr>
              <w:t>2012</w:t>
            </w:r>
          </w:p>
        </w:tc>
        <w:tc>
          <w:tcPr>
            <w:tcW w:w="399" w:type="pct"/>
            <w:vAlign w:val="center"/>
          </w:tcPr>
          <w:p w:rsidR="00C709B5" w:rsidRPr="00644988" w:rsidRDefault="00C709B5" w:rsidP="003E7147">
            <w:pPr>
              <w:jc w:val="center"/>
              <w:rPr>
                <w:rFonts w:cstheme="minorHAnsi"/>
                <w:bCs/>
              </w:rPr>
            </w:pPr>
            <w:r w:rsidRPr="00644988">
              <w:rPr>
                <w:rFonts w:cstheme="minorHAnsi"/>
                <w:bCs/>
              </w:rPr>
              <w:t>2013</w:t>
            </w:r>
          </w:p>
        </w:tc>
        <w:tc>
          <w:tcPr>
            <w:tcW w:w="399" w:type="pct"/>
            <w:vAlign w:val="center"/>
          </w:tcPr>
          <w:p w:rsidR="00C709B5" w:rsidRPr="00644988" w:rsidRDefault="00C709B5" w:rsidP="003E7147">
            <w:pPr>
              <w:jc w:val="center"/>
              <w:rPr>
                <w:rFonts w:cstheme="minorHAnsi"/>
                <w:bCs/>
              </w:rPr>
            </w:pPr>
            <w:r w:rsidRPr="00644988">
              <w:rPr>
                <w:rFonts w:cstheme="minorHAnsi"/>
                <w:bCs/>
              </w:rPr>
              <w:t>2014</w:t>
            </w:r>
          </w:p>
        </w:tc>
        <w:tc>
          <w:tcPr>
            <w:tcW w:w="399" w:type="pct"/>
            <w:vAlign w:val="center"/>
          </w:tcPr>
          <w:p w:rsidR="00C709B5" w:rsidRPr="00644988" w:rsidRDefault="00C709B5" w:rsidP="003E7147">
            <w:pPr>
              <w:jc w:val="center"/>
              <w:rPr>
                <w:rFonts w:cstheme="minorHAnsi"/>
                <w:bCs/>
              </w:rPr>
            </w:pPr>
            <w:r w:rsidRPr="00644988">
              <w:rPr>
                <w:rFonts w:cstheme="minorHAnsi"/>
                <w:bCs/>
              </w:rPr>
              <w:t>2015</w:t>
            </w:r>
          </w:p>
        </w:tc>
        <w:tc>
          <w:tcPr>
            <w:tcW w:w="399" w:type="pct"/>
          </w:tcPr>
          <w:p w:rsidR="00C709B5" w:rsidRPr="00644988" w:rsidRDefault="00C709B5" w:rsidP="003E7147">
            <w:pPr>
              <w:jc w:val="center"/>
              <w:rPr>
                <w:rFonts w:cstheme="minorHAnsi"/>
                <w:bCs/>
              </w:rPr>
            </w:pPr>
            <w:r w:rsidRPr="00644988">
              <w:rPr>
                <w:rFonts w:cstheme="minorHAnsi"/>
                <w:bCs/>
              </w:rPr>
              <w:t>2016</w:t>
            </w:r>
          </w:p>
        </w:tc>
        <w:tc>
          <w:tcPr>
            <w:tcW w:w="399" w:type="pct"/>
          </w:tcPr>
          <w:p w:rsidR="00C709B5" w:rsidRPr="00644988" w:rsidRDefault="00C709B5" w:rsidP="00C709B5">
            <w:pPr>
              <w:jc w:val="center"/>
              <w:rPr>
                <w:rFonts w:cstheme="minorHAnsi"/>
                <w:bCs/>
              </w:rPr>
            </w:pPr>
            <w:r w:rsidRPr="00644988">
              <w:rPr>
                <w:rFonts w:cstheme="minorHAnsi"/>
                <w:bCs/>
              </w:rPr>
              <w:t>201</w:t>
            </w:r>
            <w:r>
              <w:rPr>
                <w:rFonts w:cstheme="minorHAnsi"/>
                <w:bCs/>
              </w:rPr>
              <w:t>7</w:t>
            </w:r>
          </w:p>
        </w:tc>
      </w:tr>
      <w:tr w:rsidR="00C709B5" w:rsidTr="009C2788">
        <w:tc>
          <w:tcPr>
            <w:tcW w:w="1011" w:type="pct"/>
          </w:tcPr>
          <w:p w:rsidR="00C709B5" w:rsidRPr="005E6EE6" w:rsidRDefault="00C709B5" w:rsidP="00F81986">
            <w:r>
              <w:t>Winona County</w:t>
            </w:r>
          </w:p>
        </w:tc>
        <w:tc>
          <w:tcPr>
            <w:tcW w:w="399" w:type="pct"/>
            <w:vAlign w:val="center"/>
          </w:tcPr>
          <w:p w:rsidR="00C709B5" w:rsidRPr="00644988" w:rsidRDefault="00C709B5" w:rsidP="003E7147">
            <w:pPr>
              <w:jc w:val="center"/>
              <w:rPr>
                <w:rFonts w:cstheme="minorHAnsi"/>
              </w:rPr>
            </w:pPr>
            <w:r w:rsidRPr="00644988">
              <w:rPr>
                <w:rFonts w:cstheme="minorHAnsi"/>
              </w:rPr>
              <w:t>9.7%</w:t>
            </w:r>
          </w:p>
        </w:tc>
        <w:tc>
          <w:tcPr>
            <w:tcW w:w="399" w:type="pct"/>
            <w:vAlign w:val="center"/>
          </w:tcPr>
          <w:p w:rsidR="00C709B5" w:rsidRPr="00644988" w:rsidRDefault="00C709B5" w:rsidP="003E7147">
            <w:pPr>
              <w:jc w:val="center"/>
              <w:rPr>
                <w:rFonts w:cstheme="minorHAnsi"/>
              </w:rPr>
            </w:pPr>
            <w:r w:rsidRPr="00644988">
              <w:rPr>
                <w:rFonts w:cstheme="minorHAnsi"/>
              </w:rPr>
              <w:t>9.4%</w:t>
            </w:r>
          </w:p>
        </w:tc>
        <w:tc>
          <w:tcPr>
            <w:tcW w:w="399" w:type="pct"/>
            <w:vAlign w:val="center"/>
          </w:tcPr>
          <w:p w:rsidR="00C709B5" w:rsidRPr="00644988" w:rsidRDefault="00C709B5" w:rsidP="003E7147">
            <w:pPr>
              <w:jc w:val="center"/>
              <w:rPr>
                <w:rFonts w:cstheme="minorHAnsi"/>
              </w:rPr>
            </w:pPr>
            <w:r w:rsidRPr="00644988">
              <w:rPr>
                <w:rFonts w:cstheme="minorHAnsi"/>
              </w:rPr>
              <w:t>15.9%</w:t>
            </w:r>
          </w:p>
        </w:tc>
        <w:tc>
          <w:tcPr>
            <w:tcW w:w="399" w:type="pct"/>
            <w:vAlign w:val="center"/>
          </w:tcPr>
          <w:p w:rsidR="00C709B5" w:rsidRPr="00644988" w:rsidRDefault="00C709B5" w:rsidP="003E7147">
            <w:pPr>
              <w:jc w:val="center"/>
              <w:rPr>
                <w:rFonts w:cstheme="minorHAnsi"/>
              </w:rPr>
            </w:pPr>
            <w:r w:rsidRPr="00644988">
              <w:rPr>
                <w:rFonts w:cstheme="minorHAnsi"/>
              </w:rPr>
              <w:t>24.1%</w:t>
            </w:r>
          </w:p>
        </w:tc>
        <w:tc>
          <w:tcPr>
            <w:tcW w:w="399" w:type="pct"/>
            <w:vAlign w:val="center"/>
          </w:tcPr>
          <w:p w:rsidR="00C709B5" w:rsidRPr="00644988" w:rsidRDefault="00C709B5" w:rsidP="003E7147">
            <w:pPr>
              <w:jc w:val="center"/>
              <w:rPr>
                <w:rFonts w:cstheme="minorHAnsi"/>
              </w:rPr>
            </w:pPr>
            <w:r w:rsidRPr="00644988">
              <w:rPr>
                <w:rFonts w:cstheme="minorHAnsi"/>
              </w:rPr>
              <w:t>19.0%</w:t>
            </w:r>
          </w:p>
        </w:tc>
        <w:tc>
          <w:tcPr>
            <w:tcW w:w="399" w:type="pct"/>
            <w:vAlign w:val="center"/>
          </w:tcPr>
          <w:p w:rsidR="00C709B5" w:rsidRPr="00644988" w:rsidRDefault="00C709B5" w:rsidP="003E7147">
            <w:pPr>
              <w:jc w:val="center"/>
              <w:rPr>
                <w:rFonts w:cstheme="minorHAnsi"/>
              </w:rPr>
            </w:pPr>
            <w:r w:rsidRPr="00644988">
              <w:rPr>
                <w:rFonts w:cstheme="minorHAnsi"/>
              </w:rPr>
              <w:t>21.6%</w:t>
            </w:r>
          </w:p>
        </w:tc>
        <w:tc>
          <w:tcPr>
            <w:tcW w:w="399" w:type="pct"/>
            <w:vAlign w:val="center"/>
          </w:tcPr>
          <w:p w:rsidR="00C709B5" w:rsidRPr="00644988" w:rsidRDefault="00C709B5" w:rsidP="003E7147">
            <w:pPr>
              <w:jc w:val="center"/>
              <w:rPr>
                <w:rFonts w:cstheme="minorHAnsi"/>
              </w:rPr>
            </w:pPr>
            <w:r w:rsidRPr="00644988">
              <w:rPr>
                <w:rFonts w:cstheme="minorHAnsi"/>
              </w:rPr>
              <w:t>17.5%</w:t>
            </w:r>
          </w:p>
        </w:tc>
        <w:tc>
          <w:tcPr>
            <w:tcW w:w="399" w:type="pct"/>
            <w:vAlign w:val="center"/>
          </w:tcPr>
          <w:p w:rsidR="00C709B5" w:rsidRPr="00644988" w:rsidRDefault="00C709B5" w:rsidP="003E7147">
            <w:pPr>
              <w:jc w:val="center"/>
              <w:rPr>
                <w:rFonts w:cstheme="minorHAnsi"/>
              </w:rPr>
            </w:pPr>
            <w:r w:rsidRPr="00644988">
              <w:rPr>
                <w:rFonts w:cstheme="minorHAnsi"/>
              </w:rPr>
              <w:t>22.8%</w:t>
            </w:r>
          </w:p>
        </w:tc>
        <w:tc>
          <w:tcPr>
            <w:tcW w:w="399" w:type="pct"/>
          </w:tcPr>
          <w:p w:rsidR="00C709B5" w:rsidRPr="00644988" w:rsidRDefault="00C709B5" w:rsidP="003E7147">
            <w:pPr>
              <w:jc w:val="center"/>
              <w:rPr>
                <w:rFonts w:cstheme="minorHAnsi"/>
              </w:rPr>
            </w:pPr>
            <w:r w:rsidRPr="00644988">
              <w:rPr>
                <w:rFonts w:cstheme="minorHAnsi"/>
              </w:rPr>
              <w:t>12.5%</w:t>
            </w:r>
          </w:p>
        </w:tc>
        <w:tc>
          <w:tcPr>
            <w:tcW w:w="399" w:type="pct"/>
          </w:tcPr>
          <w:p w:rsidR="00C709B5" w:rsidRPr="00644988" w:rsidRDefault="00C709B5" w:rsidP="00F81986">
            <w:pPr>
              <w:jc w:val="center"/>
              <w:rPr>
                <w:rFonts w:cstheme="minorHAnsi"/>
              </w:rPr>
            </w:pPr>
            <w:r>
              <w:rPr>
                <w:rFonts w:cstheme="minorHAnsi"/>
              </w:rPr>
              <w:t>14.7</w:t>
            </w:r>
            <w:r w:rsidRPr="00644988">
              <w:rPr>
                <w:rFonts w:cstheme="minorHAnsi"/>
              </w:rPr>
              <w:t>%</w:t>
            </w:r>
          </w:p>
        </w:tc>
      </w:tr>
      <w:tr w:rsidR="00C709B5" w:rsidTr="009C2788">
        <w:tc>
          <w:tcPr>
            <w:tcW w:w="1011" w:type="pct"/>
          </w:tcPr>
          <w:p w:rsidR="00C709B5" w:rsidRPr="005E6EE6" w:rsidRDefault="00C709B5" w:rsidP="00F81986">
            <w:r>
              <w:t>Statewide</w:t>
            </w:r>
          </w:p>
        </w:tc>
        <w:tc>
          <w:tcPr>
            <w:tcW w:w="399" w:type="pct"/>
            <w:vAlign w:val="center"/>
          </w:tcPr>
          <w:p w:rsidR="00C709B5" w:rsidRPr="00085CD3" w:rsidRDefault="00C709B5" w:rsidP="003E7147">
            <w:pPr>
              <w:jc w:val="center"/>
              <w:rPr>
                <w:rFonts w:cstheme="minorHAnsi"/>
              </w:rPr>
            </w:pPr>
            <w:r w:rsidRPr="00085CD3">
              <w:rPr>
                <w:rFonts w:cstheme="minorHAnsi"/>
              </w:rPr>
              <w:t>9.7%</w:t>
            </w:r>
          </w:p>
        </w:tc>
        <w:tc>
          <w:tcPr>
            <w:tcW w:w="399" w:type="pct"/>
            <w:vAlign w:val="center"/>
          </w:tcPr>
          <w:p w:rsidR="00C709B5" w:rsidRPr="00085CD3" w:rsidRDefault="00C709B5" w:rsidP="003E7147">
            <w:pPr>
              <w:jc w:val="center"/>
              <w:rPr>
                <w:rFonts w:cstheme="minorHAnsi"/>
              </w:rPr>
            </w:pPr>
            <w:r w:rsidRPr="00085CD3">
              <w:rPr>
                <w:rFonts w:cstheme="minorHAnsi"/>
              </w:rPr>
              <w:t>11.8%</w:t>
            </w:r>
          </w:p>
        </w:tc>
        <w:tc>
          <w:tcPr>
            <w:tcW w:w="399" w:type="pct"/>
            <w:vAlign w:val="center"/>
          </w:tcPr>
          <w:p w:rsidR="00C709B5" w:rsidRPr="00085CD3" w:rsidRDefault="00C709B5" w:rsidP="003E7147">
            <w:pPr>
              <w:jc w:val="center"/>
              <w:rPr>
                <w:rFonts w:cstheme="minorHAnsi"/>
              </w:rPr>
            </w:pPr>
            <w:r w:rsidRPr="00085CD3">
              <w:rPr>
                <w:rFonts w:cstheme="minorHAnsi"/>
              </w:rPr>
              <w:t>13.3%</w:t>
            </w:r>
          </w:p>
        </w:tc>
        <w:tc>
          <w:tcPr>
            <w:tcW w:w="399" w:type="pct"/>
            <w:vAlign w:val="center"/>
          </w:tcPr>
          <w:p w:rsidR="00C709B5" w:rsidRPr="00085CD3" w:rsidRDefault="00C709B5" w:rsidP="003E7147">
            <w:pPr>
              <w:jc w:val="center"/>
              <w:rPr>
                <w:rFonts w:cstheme="minorHAnsi"/>
              </w:rPr>
            </w:pPr>
            <w:r w:rsidRPr="00085CD3">
              <w:rPr>
                <w:rFonts w:cstheme="minorHAnsi"/>
              </w:rPr>
              <w:t>16.1%</w:t>
            </w:r>
          </w:p>
        </w:tc>
        <w:tc>
          <w:tcPr>
            <w:tcW w:w="399" w:type="pct"/>
            <w:vAlign w:val="center"/>
          </w:tcPr>
          <w:p w:rsidR="00C709B5" w:rsidRPr="00085CD3" w:rsidRDefault="00C709B5" w:rsidP="003E7147">
            <w:pPr>
              <w:jc w:val="center"/>
              <w:rPr>
                <w:rFonts w:cstheme="minorHAnsi"/>
              </w:rPr>
            </w:pPr>
            <w:r w:rsidRPr="00085CD3">
              <w:rPr>
                <w:rFonts w:cstheme="minorHAnsi"/>
              </w:rPr>
              <w:t>17.8%</w:t>
            </w:r>
          </w:p>
        </w:tc>
        <w:tc>
          <w:tcPr>
            <w:tcW w:w="399" w:type="pct"/>
            <w:vAlign w:val="center"/>
          </w:tcPr>
          <w:p w:rsidR="00C709B5" w:rsidRPr="00085CD3" w:rsidRDefault="00C709B5" w:rsidP="003E7147">
            <w:pPr>
              <w:jc w:val="center"/>
              <w:rPr>
                <w:rFonts w:cstheme="minorHAnsi"/>
              </w:rPr>
            </w:pPr>
            <w:r w:rsidRPr="00085CD3">
              <w:rPr>
                <w:rFonts w:cstheme="minorHAnsi"/>
              </w:rPr>
              <w:t>18.7%</w:t>
            </w:r>
          </w:p>
        </w:tc>
        <w:tc>
          <w:tcPr>
            <w:tcW w:w="399" w:type="pct"/>
            <w:vAlign w:val="center"/>
          </w:tcPr>
          <w:p w:rsidR="00C709B5" w:rsidRPr="00085CD3" w:rsidRDefault="00C709B5" w:rsidP="003E7147">
            <w:pPr>
              <w:jc w:val="center"/>
              <w:rPr>
                <w:rFonts w:cstheme="minorHAnsi"/>
              </w:rPr>
            </w:pPr>
            <w:r w:rsidRPr="00085CD3">
              <w:rPr>
                <w:rFonts w:cstheme="minorHAnsi"/>
              </w:rPr>
              <w:t>18.2%</w:t>
            </w:r>
          </w:p>
        </w:tc>
        <w:tc>
          <w:tcPr>
            <w:tcW w:w="399" w:type="pct"/>
            <w:vAlign w:val="center"/>
          </w:tcPr>
          <w:p w:rsidR="00C709B5" w:rsidRPr="00085CD3" w:rsidRDefault="00C709B5" w:rsidP="003E7147">
            <w:pPr>
              <w:jc w:val="center"/>
              <w:rPr>
                <w:rFonts w:cstheme="minorHAnsi"/>
              </w:rPr>
            </w:pPr>
            <w:r w:rsidRPr="00085CD3">
              <w:rPr>
                <w:rFonts w:cstheme="minorHAnsi"/>
              </w:rPr>
              <w:t>19.7%</w:t>
            </w:r>
          </w:p>
        </w:tc>
        <w:tc>
          <w:tcPr>
            <w:tcW w:w="399" w:type="pct"/>
          </w:tcPr>
          <w:p w:rsidR="00C709B5" w:rsidRPr="00085CD3" w:rsidRDefault="00C709B5" w:rsidP="003E7147">
            <w:pPr>
              <w:jc w:val="center"/>
              <w:rPr>
                <w:rFonts w:cstheme="minorHAnsi"/>
              </w:rPr>
            </w:pPr>
            <w:r w:rsidRPr="00085CD3">
              <w:rPr>
                <w:rFonts w:cstheme="minorHAnsi"/>
              </w:rPr>
              <w:t>19.5%</w:t>
            </w:r>
          </w:p>
        </w:tc>
        <w:tc>
          <w:tcPr>
            <w:tcW w:w="399" w:type="pct"/>
          </w:tcPr>
          <w:p w:rsidR="00C709B5" w:rsidRPr="00085CD3" w:rsidRDefault="00C709B5" w:rsidP="00F81986">
            <w:pPr>
              <w:jc w:val="center"/>
              <w:rPr>
                <w:rFonts w:cstheme="minorHAnsi"/>
              </w:rPr>
            </w:pPr>
            <w:r>
              <w:rPr>
                <w:rFonts w:cstheme="minorHAnsi"/>
              </w:rPr>
              <w:t>19.6</w:t>
            </w:r>
            <w:r w:rsidRPr="00085CD3">
              <w:rPr>
                <w:rFonts w:cstheme="minorHAnsi"/>
              </w:rPr>
              <w:t>%</w:t>
            </w:r>
          </w:p>
        </w:tc>
      </w:tr>
    </w:tbl>
    <w:p w:rsidR="00694755" w:rsidRDefault="00694755" w:rsidP="00D42B0A">
      <w:pPr>
        <w:spacing w:after="0" w:line="240" w:lineRule="auto"/>
        <w:rPr>
          <w:b/>
          <w:i/>
          <w:sz w:val="24"/>
          <w:szCs w:val="24"/>
        </w:rPr>
      </w:pPr>
    </w:p>
    <w:tbl>
      <w:tblPr>
        <w:tblStyle w:val="TableGrid"/>
        <w:tblW w:w="5000" w:type="pct"/>
        <w:tblLook w:val="04A0"/>
      </w:tblPr>
      <w:tblGrid>
        <w:gridCol w:w="1937"/>
        <w:gridCol w:w="765"/>
        <w:gridCol w:w="764"/>
        <w:gridCol w:w="764"/>
        <w:gridCol w:w="764"/>
        <w:gridCol w:w="764"/>
        <w:gridCol w:w="764"/>
        <w:gridCol w:w="764"/>
        <w:gridCol w:w="764"/>
        <w:gridCol w:w="764"/>
        <w:gridCol w:w="762"/>
      </w:tblGrid>
      <w:tr w:rsidR="00160CB6" w:rsidTr="00F81986">
        <w:tc>
          <w:tcPr>
            <w:tcW w:w="5000" w:type="pct"/>
            <w:gridSpan w:val="11"/>
          </w:tcPr>
          <w:p w:rsidR="00160CB6" w:rsidRDefault="00160CB6" w:rsidP="00160CB6">
            <w:r>
              <w:t xml:space="preserve">Number of Non-Exclusive </w:t>
            </w:r>
            <w:proofErr w:type="spellStart"/>
            <w:r>
              <w:t>Opioid</w:t>
            </w:r>
            <w:proofErr w:type="spellEnd"/>
            <w:r>
              <w:t>-Involved Overdose Deaths (Minnesota Center for Health Statistics, MDH)</w:t>
            </w:r>
          </w:p>
        </w:tc>
      </w:tr>
      <w:tr w:rsidR="00160CB6" w:rsidTr="00F81986">
        <w:tc>
          <w:tcPr>
            <w:tcW w:w="1011" w:type="pct"/>
          </w:tcPr>
          <w:p w:rsidR="00160CB6" w:rsidRDefault="00160CB6" w:rsidP="00F81986"/>
        </w:tc>
        <w:tc>
          <w:tcPr>
            <w:tcW w:w="399" w:type="pct"/>
            <w:vAlign w:val="center"/>
          </w:tcPr>
          <w:p w:rsidR="00160CB6" w:rsidRPr="00644988" w:rsidRDefault="00160CB6" w:rsidP="00F81986">
            <w:pPr>
              <w:jc w:val="center"/>
              <w:rPr>
                <w:rFonts w:cstheme="minorHAnsi"/>
                <w:bCs/>
              </w:rPr>
            </w:pPr>
            <w:r w:rsidRPr="00644988">
              <w:rPr>
                <w:rFonts w:cstheme="minorHAnsi"/>
                <w:bCs/>
              </w:rPr>
              <w:t>2007</w:t>
            </w:r>
          </w:p>
        </w:tc>
        <w:tc>
          <w:tcPr>
            <w:tcW w:w="399" w:type="pct"/>
            <w:vAlign w:val="center"/>
          </w:tcPr>
          <w:p w:rsidR="00160CB6" w:rsidRPr="00644988" w:rsidRDefault="00160CB6" w:rsidP="00F81986">
            <w:pPr>
              <w:jc w:val="center"/>
              <w:rPr>
                <w:rFonts w:cstheme="minorHAnsi"/>
                <w:bCs/>
              </w:rPr>
            </w:pPr>
            <w:r w:rsidRPr="00644988">
              <w:rPr>
                <w:rFonts w:cstheme="minorHAnsi"/>
                <w:bCs/>
              </w:rPr>
              <w:t>2008</w:t>
            </w:r>
          </w:p>
        </w:tc>
        <w:tc>
          <w:tcPr>
            <w:tcW w:w="399" w:type="pct"/>
            <w:vAlign w:val="center"/>
          </w:tcPr>
          <w:p w:rsidR="00160CB6" w:rsidRPr="00644988" w:rsidRDefault="00160CB6" w:rsidP="00F81986">
            <w:pPr>
              <w:jc w:val="center"/>
              <w:rPr>
                <w:rFonts w:cstheme="minorHAnsi"/>
                <w:bCs/>
              </w:rPr>
            </w:pPr>
            <w:r w:rsidRPr="00644988">
              <w:rPr>
                <w:rFonts w:cstheme="minorHAnsi"/>
                <w:bCs/>
              </w:rPr>
              <w:t>2009</w:t>
            </w:r>
          </w:p>
        </w:tc>
        <w:tc>
          <w:tcPr>
            <w:tcW w:w="399" w:type="pct"/>
            <w:vAlign w:val="center"/>
          </w:tcPr>
          <w:p w:rsidR="00160CB6" w:rsidRPr="00644988" w:rsidRDefault="00160CB6" w:rsidP="00F81986">
            <w:pPr>
              <w:jc w:val="center"/>
              <w:rPr>
                <w:rFonts w:cstheme="minorHAnsi"/>
                <w:bCs/>
              </w:rPr>
            </w:pPr>
            <w:r w:rsidRPr="00644988">
              <w:rPr>
                <w:rFonts w:cstheme="minorHAnsi"/>
                <w:bCs/>
              </w:rPr>
              <w:t>2010</w:t>
            </w:r>
          </w:p>
        </w:tc>
        <w:tc>
          <w:tcPr>
            <w:tcW w:w="399" w:type="pct"/>
            <w:vAlign w:val="center"/>
          </w:tcPr>
          <w:p w:rsidR="00160CB6" w:rsidRPr="00644988" w:rsidRDefault="00160CB6" w:rsidP="00F81986">
            <w:pPr>
              <w:jc w:val="center"/>
              <w:rPr>
                <w:rFonts w:cstheme="minorHAnsi"/>
                <w:bCs/>
              </w:rPr>
            </w:pPr>
            <w:r w:rsidRPr="00644988">
              <w:rPr>
                <w:rFonts w:cstheme="minorHAnsi"/>
                <w:bCs/>
              </w:rPr>
              <w:t>2011</w:t>
            </w:r>
          </w:p>
        </w:tc>
        <w:tc>
          <w:tcPr>
            <w:tcW w:w="399" w:type="pct"/>
            <w:vAlign w:val="center"/>
          </w:tcPr>
          <w:p w:rsidR="00160CB6" w:rsidRPr="00644988" w:rsidRDefault="00160CB6" w:rsidP="00F81986">
            <w:pPr>
              <w:jc w:val="center"/>
              <w:rPr>
                <w:rFonts w:cstheme="minorHAnsi"/>
                <w:bCs/>
              </w:rPr>
            </w:pPr>
            <w:r w:rsidRPr="00644988">
              <w:rPr>
                <w:rFonts w:cstheme="minorHAnsi"/>
                <w:bCs/>
              </w:rPr>
              <w:t>2012</w:t>
            </w:r>
          </w:p>
        </w:tc>
        <w:tc>
          <w:tcPr>
            <w:tcW w:w="399" w:type="pct"/>
            <w:vAlign w:val="center"/>
          </w:tcPr>
          <w:p w:rsidR="00160CB6" w:rsidRPr="00644988" w:rsidRDefault="00160CB6" w:rsidP="00F81986">
            <w:pPr>
              <w:jc w:val="center"/>
              <w:rPr>
                <w:rFonts w:cstheme="minorHAnsi"/>
                <w:bCs/>
              </w:rPr>
            </w:pPr>
            <w:r w:rsidRPr="00644988">
              <w:rPr>
                <w:rFonts w:cstheme="minorHAnsi"/>
                <w:bCs/>
              </w:rPr>
              <w:t>2013</w:t>
            </w:r>
          </w:p>
        </w:tc>
        <w:tc>
          <w:tcPr>
            <w:tcW w:w="399" w:type="pct"/>
            <w:vAlign w:val="center"/>
          </w:tcPr>
          <w:p w:rsidR="00160CB6" w:rsidRPr="00644988" w:rsidRDefault="00160CB6" w:rsidP="00F81986">
            <w:pPr>
              <w:jc w:val="center"/>
              <w:rPr>
                <w:rFonts w:cstheme="minorHAnsi"/>
                <w:bCs/>
              </w:rPr>
            </w:pPr>
            <w:r w:rsidRPr="00644988">
              <w:rPr>
                <w:rFonts w:cstheme="minorHAnsi"/>
                <w:bCs/>
              </w:rPr>
              <w:t>2014</w:t>
            </w:r>
          </w:p>
        </w:tc>
        <w:tc>
          <w:tcPr>
            <w:tcW w:w="399" w:type="pct"/>
            <w:vAlign w:val="center"/>
          </w:tcPr>
          <w:p w:rsidR="00160CB6" w:rsidRPr="00644988" w:rsidRDefault="00160CB6" w:rsidP="00F81986">
            <w:pPr>
              <w:jc w:val="center"/>
              <w:rPr>
                <w:rFonts w:cstheme="minorHAnsi"/>
                <w:bCs/>
              </w:rPr>
            </w:pPr>
            <w:r w:rsidRPr="00644988">
              <w:rPr>
                <w:rFonts w:cstheme="minorHAnsi"/>
                <w:bCs/>
              </w:rPr>
              <w:t>2015</w:t>
            </w:r>
          </w:p>
        </w:tc>
        <w:tc>
          <w:tcPr>
            <w:tcW w:w="399" w:type="pct"/>
          </w:tcPr>
          <w:p w:rsidR="00160CB6" w:rsidRPr="00644988" w:rsidRDefault="00160CB6" w:rsidP="00F81986">
            <w:pPr>
              <w:jc w:val="center"/>
              <w:rPr>
                <w:rFonts w:cstheme="minorHAnsi"/>
                <w:bCs/>
              </w:rPr>
            </w:pPr>
            <w:r w:rsidRPr="00644988">
              <w:rPr>
                <w:rFonts w:cstheme="minorHAnsi"/>
                <w:bCs/>
              </w:rPr>
              <w:t>2016</w:t>
            </w:r>
          </w:p>
        </w:tc>
      </w:tr>
      <w:tr w:rsidR="00160CB6" w:rsidTr="00F81986">
        <w:tc>
          <w:tcPr>
            <w:tcW w:w="1011" w:type="pct"/>
          </w:tcPr>
          <w:p w:rsidR="00160CB6" w:rsidRPr="005E6EE6" w:rsidRDefault="00160CB6" w:rsidP="00F81986">
            <w:r>
              <w:t>Winona County</w:t>
            </w:r>
          </w:p>
        </w:tc>
        <w:tc>
          <w:tcPr>
            <w:tcW w:w="399" w:type="pct"/>
            <w:vAlign w:val="center"/>
          </w:tcPr>
          <w:p w:rsidR="00160CB6" w:rsidRPr="00644988" w:rsidRDefault="00160CB6" w:rsidP="00F81986">
            <w:pPr>
              <w:jc w:val="center"/>
              <w:rPr>
                <w:rFonts w:cstheme="minorHAnsi"/>
              </w:rPr>
            </w:pPr>
            <w:r>
              <w:rPr>
                <w:rFonts w:cstheme="minorHAnsi"/>
              </w:rPr>
              <w:t>1</w:t>
            </w:r>
          </w:p>
        </w:tc>
        <w:tc>
          <w:tcPr>
            <w:tcW w:w="399" w:type="pct"/>
            <w:vAlign w:val="center"/>
          </w:tcPr>
          <w:p w:rsidR="00160CB6" w:rsidRPr="00644988" w:rsidRDefault="00160CB6" w:rsidP="00F81986">
            <w:pPr>
              <w:jc w:val="center"/>
              <w:rPr>
                <w:rFonts w:cstheme="minorHAnsi"/>
              </w:rPr>
            </w:pPr>
            <w:r>
              <w:rPr>
                <w:rFonts w:cstheme="minorHAnsi"/>
              </w:rPr>
              <w:t>4</w:t>
            </w:r>
          </w:p>
        </w:tc>
        <w:tc>
          <w:tcPr>
            <w:tcW w:w="399" w:type="pct"/>
            <w:vAlign w:val="center"/>
          </w:tcPr>
          <w:p w:rsidR="00160CB6" w:rsidRPr="00644988" w:rsidRDefault="00160CB6" w:rsidP="00F81986">
            <w:pPr>
              <w:jc w:val="center"/>
              <w:rPr>
                <w:rFonts w:cstheme="minorHAnsi"/>
              </w:rPr>
            </w:pPr>
            <w:r>
              <w:rPr>
                <w:rFonts w:cstheme="minorHAnsi"/>
              </w:rPr>
              <w:t>4</w:t>
            </w:r>
          </w:p>
        </w:tc>
        <w:tc>
          <w:tcPr>
            <w:tcW w:w="399" w:type="pct"/>
            <w:vAlign w:val="center"/>
          </w:tcPr>
          <w:p w:rsidR="00160CB6" w:rsidRPr="00644988" w:rsidRDefault="00160CB6" w:rsidP="00F81986">
            <w:pPr>
              <w:jc w:val="center"/>
              <w:rPr>
                <w:rFonts w:cstheme="minorHAnsi"/>
              </w:rPr>
            </w:pPr>
            <w:r>
              <w:rPr>
                <w:rFonts w:cstheme="minorHAnsi"/>
              </w:rPr>
              <w:t>1</w:t>
            </w:r>
          </w:p>
        </w:tc>
        <w:tc>
          <w:tcPr>
            <w:tcW w:w="399" w:type="pct"/>
            <w:vAlign w:val="center"/>
          </w:tcPr>
          <w:p w:rsidR="00160CB6" w:rsidRPr="00644988" w:rsidRDefault="00160CB6" w:rsidP="00F81986">
            <w:pPr>
              <w:jc w:val="center"/>
              <w:rPr>
                <w:rFonts w:cstheme="minorHAnsi"/>
              </w:rPr>
            </w:pPr>
            <w:r>
              <w:rPr>
                <w:rFonts w:cstheme="minorHAnsi"/>
              </w:rPr>
              <w:t>4</w:t>
            </w:r>
          </w:p>
        </w:tc>
        <w:tc>
          <w:tcPr>
            <w:tcW w:w="399" w:type="pct"/>
            <w:vAlign w:val="center"/>
          </w:tcPr>
          <w:p w:rsidR="00160CB6" w:rsidRPr="00644988" w:rsidRDefault="00160CB6" w:rsidP="00F81986">
            <w:pPr>
              <w:jc w:val="center"/>
              <w:rPr>
                <w:rFonts w:cstheme="minorHAnsi"/>
              </w:rPr>
            </w:pPr>
            <w:r>
              <w:rPr>
                <w:rFonts w:cstheme="minorHAnsi"/>
              </w:rPr>
              <w:t>2</w:t>
            </w:r>
          </w:p>
        </w:tc>
        <w:tc>
          <w:tcPr>
            <w:tcW w:w="399" w:type="pct"/>
            <w:vAlign w:val="center"/>
          </w:tcPr>
          <w:p w:rsidR="00160CB6" w:rsidRPr="00644988" w:rsidRDefault="00160CB6" w:rsidP="00F81986">
            <w:pPr>
              <w:jc w:val="center"/>
              <w:rPr>
                <w:rFonts w:cstheme="minorHAnsi"/>
              </w:rPr>
            </w:pPr>
            <w:r>
              <w:rPr>
                <w:rFonts w:cstheme="minorHAnsi"/>
              </w:rPr>
              <w:t>4</w:t>
            </w:r>
          </w:p>
        </w:tc>
        <w:tc>
          <w:tcPr>
            <w:tcW w:w="399" w:type="pct"/>
            <w:vAlign w:val="center"/>
          </w:tcPr>
          <w:p w:rsidR="00160CB6" w:rsidRPr="00644988" w:rsidRDefault="00160CB6" w:rsidP="00F81986">
            <w:pPr>
              <w:jc w:val="center"/>
              <w:rPr>
                <w:rFonts w:cstheme="minorHAnsi"/>
              </w:rPr>
            </w:pPr>
            <w:r>
              <w:rPr>
                <w:rFonts w:cstheme="minorHAnsi"/>
              </w:rPr>
              <w:t>7</w:t>
            </w:r>
          </w:p>
        </w:tc>
        <w:tc>
          <w:tcPr>
            <w:tcW w:w="399" w:type="pct"/>
            <w:vAlign w:val="center"/>
          </w:tcPr>
          <w:p w:rsidR="00160CB6" w:rsidRPr="00644988" w:rsidRDefault="00160CB6" w:rsidP="00F81986">
            <w:pPr>
              <w:jc w:val="center"/>
              <w:rPr>
                <w:rFonts w:cstheme="minorHAnsi"/>
              </w:rPr>
            </w:pPr>
            <w:r>
              <w:rPr>
                <w:rFonts w:cstheme="minorHAnsi"/>
              </w:rPr>
              <w:t>2</w:t>
            </w:r>
          </w:p>
        </w:tc>
        <w:tc>
          <w:tcPr>
            <w:tcW w:w="399" w:type="pct"/>
          </w:tcPr>
          <w:p w:rsidR="00160CB6" w:rsidRPr="00644988" w:rsidRDefault="00160CB6" w:rsidP="00F81986">
            <w:pPr>
              <w:jc w:val="center"/>
              <w:rPr>
                <w:rFonts w:cstheme="minorHAnsi"/>
              </w:rPr>
            </w:pPr>
            <w:r>
              <w:rPr>
                <w:rFonts w:cstheme="minorHAnsi"/>
              </w:rPr>
              <w:t>1</w:t>
            </w:r>
          </w:p>
        </w:tc>
      </w:tr>
      <w:tr w:rsidR="00160CB6" w:rsidTr="00F81986">
        <w:tc>
          <w:tcPr>
            <w:tcW w:w="1011" w:type="pct"/>
          </w:tcPr>
          <w:p w:rsidR="00160CB6" w:rsidRPr="005E6EE6" w:rsidRDefault="00160CB6" w:rsidP="00F81986">
            <w:r>
              <w:t>Statewide</w:t>
            </w:r>
          </w:p>
        </w:tc>
        <w:tc>
          <w:tcPr>
            <w:tcW w:w="399" w:type="pct"/>
            <w:vAlign w:val="center"/>
          </w:tcPr>
          <w:p w:rsidR="00160CB6" w:rsidRPr="00085CD3" w:rsidRDefault="00160CB6" w:rsidP="00F81986">
            <w:pPr>
              <w:jc w:val="center"/>
              <w:rPr>
                <w:rFonts w:cstheme="minorHAnsi"/>
              </w:rPr>
            </w:pPr>
            <w:r>
              <w:rPr>
                <w:rFonts w:cstheme="minorHAnsi"/>
              </w:rPr>
              <w:t>180</w:t>
            </w:r>
          </w:p>
        </w:tc>
        <w:tc>
          <w:tcPr>
            <w:tcW w:w="399" w:type="pct"/>
            <w:vAlign w:val="center"/>
          </w:tcPr>
          <w:p w:rsidR="00160CB6" w:rsidRPr="00085CD3" w:rsidRDefault="00160CB6" w:rsidP="00F81986">
            <w:pPr>
              <w:jc w:val="center"/>
              <w:rPr>
                <w:rFonts w:cstheme="minorHAnsi"/>
              </w:rPr>
            </w:pPr>
            <w:r>
              <w:rPr>
                <w:rFonts w:cstheme="minorHAnsi"/>
              </w:rPr>
              <w:t>226</w:t>
            </w:r>
          </w:p>
        </w:tc>
        <w:tc>
          <w:tcPr>
            <w:tcW w:w="399" w:type="pct"/>
            <w:vAlign w:val="center"/>
          </w:tcPr>
          <w:p w:rsidR="00160CB6" w:rsidRPr="00085CD3" w:rsidRDefault="00160CB6" w:rsidP="00F81986">
            <w:pPr>
              <w:jc w:val="center"/>
              <w:rPr>
                <w:rFonts w:cstheme="minorHAnsi"/>
              </w:rPr>
            </w:pPr>
            <w:r>
              <w:rPr>
                <w:rFonts w:cstheme="minorHAnsi"/>
              </w:rPr>
              <w:t>277</w:t>
            </w:r>
          </w:p>
        </w:tc>
        <w:tc>
          <w:tcPr>
            <w:tcW w:w="399" w:type="pct"/>
            <w:vAlign w:val="center"/>
          </w:tcPr>
          <w:p w:rsidR="00160CB6" w:rsidRPr="00085CD3" w:rsidRDefault="00160CB6" w:rsidP="00F81986">
            <w:pPr>
              <w:jc w:val="center"/>
              <w:rPr>
                <w:rFonts w:cstheme="minorHAnsi"/>
              </w:rPr>
            </w:pPr>
            <w:r>
              <w:rPr>
                <w:rFonts w:cstheme="minorHAnsi"/>
              </w:rPr>
              <w:t>229</w:t>
            </w:r>
          </w:p>
        </w:tc>
        <w:tc>
          <w:tcPr>
            <w:tcW w:w="399" w:type="pct"/>
            <w:vAlign w:val="center"/>
          </w:tcPr>
          <w:p w:rsidR="00160CB6" w:rsidRPr="00085CD3" w:rsidRDefault="00160CB6" w:rsidP="00F81986">
            <w:pPr>
              <w:jc w:val="center"/>
              <w:rPr>
                <w:rFonts w:cstheme="minorHAnsi"/>
              </w:rPr>
            </w:pPr>
            <w:r>
              <w:rPr>
                <w:rFonts w:cstheme="minorHAnsi"/>
              </w:rPr>
              <w:t>291</w:t>
            </w:r>
          </w:p>
        </w:tc>
        <w:tc>
          <w:tcPr>
            <w:tcW w:w="399" w:type="pct"/>
            <w:vAlign w:val="center"/>
          </w:tcPr>
          <w:p w:rsidR="00160CB6" w:rsidRPr="00085CD3" w:rsidRDefault="00160CB6" w:rsidP="00F81986">
            <w:pPr>
              <w:jc w:val="center"/>
              <w:rPr>
                <w:rFonts w:cstheme="minorHAnsi"/>
              </w:rPr>
            </w:pPr>
            <w:r>
              <w:rPr>
                <w:rFonts w:cstheme="minorHAnsi"/>
              </w:rPr>
              <w:t>293</w:t>
            </w:r>
          </w:p>
        </w:tc>
        <w:tc>
          <w:tcPr>
            <w:tcW w:w="399" w:type="pct"/>
            <w:vAlign w:val="center"/>
          </w:tcPr>
          <w:p w:rsidR="00160CB6" w:rsidRPr="00085CD3" w:rsidRDefault="00160CB6" w:rsidP="00F81986">
            <w:pPr>
              <w:jc w:val="center"/>
              <w:rPr>
                <w:rFonts w:cstheme="minorHAnsi"/>
              </w:rPr>
            </w:pPr>
            <w:r>
              <w:rPr>
                <w:rFonts w:cstheme="minorHAnsi"/>
              </w:rPr>
              <w:t>306</w:t>
            </w:r>
          </w:p>
        </w:tc>
        <w:tc>
          <w:tcPr>
            <w:tcW w:w="399" w:type="pct"/>
            <w:vAlign w:val="center"/>
          </w:tcPr>
          <w:p w:rsidR="00160CB6" w:rsidRPr="00085CD3" w:rsidRDefault="00160CB6" w:rsidP="00F81986">
            <w:pPr>
              <w:jc w:val="center"/>
              <w:rPr>
                <w:rFonts w:cstheme="minorHAnsi"/>
              </w:rPr>
            </w:pPr>
            <w:r>
              <w:rPr>
                <w:rFonts w:cstheme="minorHAnsi"/>
              </w:rPr>
              <w:t>317</w:t>
            </w:r>
          </w:p>
        </w:tc>
        <w:tc>
          <w:tcPr>
            <w:tcW w:w="399" w:type="pct"/>
            <w:vAlign w:val="center"/>
          </w:tcPr>
          <w:p w:rsidR="00160CB6" w:rsidRPr="00085CD3" w:rsidRDefault="00160CB6" w:rsidP="00F81986">
            <w:pPr>
              <w:jc w:val="center"/>
              <w:rPr>
                <w:rFonts w:cstheme="minorHAnsi"/>
              </w:rPr>
            </w:pPr>
            <w:r>
              <w:rPr>
                <w:rFonts w:cstheme="minorHAnsi"/>
              </w:rPr>
              <w:t>336</w:t>
            </w:r>
          </w:p>
        </w:tc>
        <w:tc>
          <w:tcPr>
            <w:tcW w:w="399" w:type="pct"/>
          </w:tcPr>
          <w:p w:rsidR="00160CB6" w:rsidRPr="00085CD3" w:rsidRDefault="00160CB6" w:rsidP="00F81986">
            <w:pPr>
              <w:jc w:val="center"/>
              <w:rPr>
                <w:rFonts w:cstheme="minorHAnsi"/>
              </w:rPr>
            </w:pPr>
            <w:r>
              <w:rPr>
                <w:rFonts w:cstheme="minorHAnsi"/>
              </w:rPr>
              <w:t>395</w:t>
            </w:r>
          </w:p>
        </w:tc>
      </w:tr>
    </w:tbl>
    <w:p w:rsidR="00774D76" w:rsidRPr="00160CB6" w:rsidRDefault="00774D76" w:rsidP="009B6CF7">
      <w:pPr>
        <w:spacing w:after="0" w:line="240" w:lineRule="auto"/>
        <w:rPr>
          <w:b/>
          <w:i/>
          <w:sz w:val="24"/>
          <w:szCs w:val="24"/>
        </w:rPr>
      </w:pPr>
    </w:p>
    <w:p w:rsidR="009B6CF7" w:rsidRPr="00160CB6" w:rsidRDefault="009B6CF7" w:rsidP="009B6CF7">
      <w:pPr>
        <w:spacing w:after="0" w:line="240" w:lineRule="auto"/>
        <w:rPr>
          <w:b/>
          <w:i/>
          <w:sz w:val="24"/>
          <w:szCs w:val="24"/>
        </w:rPr>
      </w:pPr>
      <w:r w:rsidRPr="00160CB6">
        <w:rPr>
          <w:b/>
          <w:i/>
          <w:sz w:val="24"/>
          <w:szCs w:val="24"/>
        </w:rPr>
        <w:t>Contributing Factors</w:t>
      </w:r>
    </w:p>
    <w:p w:rsidR="00E1434B" w:rsidRPr="000E40D6" w:rsidRDefault="00E1434B" w:rsidP="00E1434B">
      <w:pPr>
        <w:spacing w:after="0" w:line="240" w:lineRule="auto"/>
        <w:rPr>
          <w:color w:val="4F81BD" w:themeColor="accent1"/>
          <w:sz w:val="24"/>
          <w:szCs w:val="24"/>
          <w:highlight w:val="yellow"/>
        </w:rPr>
      </w:pPr>
    </w:p>
    <w:p w:rsidR="00CC342F" w:rsidRPr="009210A4" w:rsidRDefault="00CC342F" w:rsidP="00CC342F">
      <w:pPr>
        <w:spacing w:after="0" w:line="240" w:lineRule="auto"/>
        <w:rPr>
          <w:b/>
          <w:color w:val="4F81BD" w:themeColor="accent1"/>
        </w:rPr>
      </w:pPr>
      <w:r w:rsidRPr="009210A4">
        <w:rPr>
          <w:b/>
          <w:color w:val="4F81BD" w:themeColor="accent1"/>
        </w:rPr>
        <w:t>INDIVIDUAL FACTORS</w:t>
      </w:r>
    </w:p>
    <w:p w:rsidR="00CC342F" w:rsidRDefault="00CC342F" w:rsidP="00CC342F">
      <w:pPr>
        <w:spacing w:after="0" w:line="240" w:lineRule="auto"/>
        <w:rPr>
          <w:b/>
          <w:color w:val="4F81BD" w:themeColor="accent1"/>
        </w:rPr>
      </w:pPr>
    </w:p>
    <w:p w:rsidR="00CC342F" w:rsidRPr="009210A4" w:rsidRDefault="00F85BA7" w:rsidP="00CC342F">
      <w:pPr>
        <w:spacing w:after="0" w:line="240" w:lineRule="auto"/>
        <w:rPr>
          <w:b/>
          <w:color w:val="4F81BD" w:themeColor="accent1"/>
        </w:rPr>
      </w:pPr>
      <w:r w:rsidRPr="00F85BA7">
        <w:rPr>
          <w:noProof/>
        </w:rPr>
        <w:drawing>
          <wp:inline distT="0" distB="0" distL="0" distR="0">
            <wp:extent cx="5943600" cy="2438400"/>
            <wp:effectExtent l="19050" t="0" r="19050" b="0"/>
            <wp:docPr id="1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bl>
      <w:tblPr>
        <w:tblStyle w:val="TableGrid"/>
        <w:tblW w:w="5000" w:type="pct"/>
        <w:tblLook w:val="04A0"/>
      </w:tblPr>
      <w:tblGrid>
        <w:gridCol w:w="2898"/>
        <w:gridCol w:w="1668"/>
        <w:gridCol w:w="1670"/>
        <w:gridCol w:w="1668"/>
        <w:gridCol w:w="1672"/>
      </w:tblGrid>
      <w:tr w:rsidR="00CC342F" w:rsidRPr="009C4DCC" w:rsidTr="00363EB9">
        <w:tc>
          <w:tcPr>
            <w:tcW w:w="5000" w:type="pct"/>
            <w:gridSpan w:val="5"/>
          </w:tcPr>
          <w:p w:rsidR="00CC342F" w:rsidRPr="00CC342F" w:rsidRDefault="00CC342F" w:rsidP="00CC342F">
            <w:r w:rsidRPr="00CC342F">
              <w:lastRenderedPageBreak/>
              <w:t>Perceived Risk of Great or Moderate Harm from Misusing Prescription Drugs (2016 MSS)</w:t>
            </w:r>
          </w:p>
        </w:tc>
      </w:tr>
      <w:tr w:rsidR="00CC342F" w:rsidRPr="009C4DCC" w:rsidTr="00363EB9">
        <w:tc>
          <w:tcPr>
            <w:tcW w:w="1513" w:type="pct"/>
          </w:tcPr>
          <w:p w:rsidR="00CC342F" w:rsidRPr="00CC342F" w:rsidRDefault="00CC342F" w:rsidP="00363EB9"/>
        </w:tc>
        <w:tc>
          <w:tcPr>
            <w:tcW w:w="871" w:type="pct"/>
          </w:tcPr>
          <w:p w:rsidR="00CC342F" w:rsidRPr="000E40D6" w:rsidRDefault="00CC342F" w:rsidP="00363EB9">
            <w:pPr>
              <w:jc w:val="center"/>
            </w:pPr>
            <w:r w:rsidRPr="000E40D6">
              <w:t>8th Grade</w:t>
            </w:r>
          </w:p>
        </w:tc>
        <w:tc>
          <w:tcPr>
            <w:tcW w:w="872" w:type="pct"/>
          </w:tcPr>
          <w:p w:rsidR="00CC342F" w:rsidRPr="000E40D6" w:rsidRDefault="00CC342F" w:rsidP="00363EB9">
            <w:pPr>
              <w:jc w:val="center"/>
            </w:pPr>
            <w:r w:rsidRPr="000E40D6">
              <w:t>9th Grade</w:t>
            </w:r>
          </w:p>
        </w:tc>
        <w:tc>
          <w:tcPr>
            <w:tcW w:w="871" w:type="pct"/>
          </w:tcPr>
          <w:p w:rsidR="00CC342F" w:rsidRPr="000E40D6" w:rsidRDefault="00CC342F" w:rsidP="00363EB9">
            <w:pPr>
              <w:jc w:val="center"/>
            </w:pPr>
            <w:r w:rsidRPr="000E40D6">
              <w:t>11th Grade</w:t>
            </w:r>
          </w:p>
        </w:tc>
        <w:tc>
          <w:tcPr>
            <w:tcW w:w="873" w:type="pct"/>
          </w:tcPr>
          <w:p w:rsidR="00CC342F" w:rsidRPr="00F54B3F" w:rsidRDefault="00CC342F" w:rsidP="00363EB9">
            <w:pPr>
              <w:jc w:val="center"/>
            </w:pPr>
            <w:r w:rsidRPr="00F54B3F">
              <w:t>Total</w:t>
            </w:r>
          </w:p>
        </w:tc>
      </w:tr>
      <w:tr w:rsidR="00CC342F" w:rsidRPr="009C4DCC" w:rsidTr="00363EB9">
        <w:tc>
          <w:tcPr>
            <w:tcW w:w="1513" w:type="pct"/>
          </w:tcPr>
          <w:p w:rsidR="00CC342F" w:rsidRPr="00CC342F" w:rsidRDefault="00CC342F" w:rsidP="00363EB9">
            <w:r w:rsidRPr="00CC342F">
              <w:t>Winona County</w:t>
            </w:r>
          </w:p>
        </w:tc>
        <w:tc>
          <w:tcPr>
            <w:tcW w:w="871" w:type="pct"/>
          </w:tcPr>
          <w:p w:rsidR="00CC342F" w:rsidRPr="000E40D6" w:rsidRDefault="000E40D6" w:rsidP="000E40D6">
            <w:pPr>
              <w:jc w:val="center"/>
            </w:pPr>
            <w:r w:rsidRPr="000E40D6">
              <w:t>79.9</w:t>
            </w:r>
            <w:r w:rsidR="00CC342F" w:rsidRPr="000E40D6">
              <w:t>% (n = 2</w:t>
            </w:r>
            <w:r w:rsidRPr="000E40D6">
              <w:t>51</w:t>
            </w:r>
            <w:r w:rsidR="00CC342F" w:rsidRPr="000E40D6">
              <w:t>)</w:t>
            </w:r>
          </w:p>
        </w:tc>
        <w:tc>
          <w:tcPr>
            <w:tcW w:w="872" w:type="pct"/>
          </w:tcPr>
          <w:p w:rsidR="00CC342F" w:rsidRPr="000E40D6" w:rsidRDefault="000E40D6" w:rsidP="000E40D6">
            <w:pPr>
              <w:jc w:val="center"/>
            </w:pPr>
            <w:r w:rsidRPr="000E40D6">
              <w:t>82.7</w:t>
            </w:r>
            <w:r w:rsidR="00CC342F" w:rsidRPr="000E40D6">
              <w:t xml:space="preserve">% (n = </w:t>
            </w:r>
            <w:r w:rsidRPr="000E40D6">
              <w:t>301</w:t>
            </w:r>
            <w:r w:rsidR="00CC342F" w:rsidRPr="000E40D6">
              <w:t>)</w:t>
            </w:r>
          </w:p>
        </w:tc>
        <w:tc>
          <w:tcPr>
            <w:tcW w:w="871" w:type="pct"/>
          </w:tcPr>
          <w:p w:rsidR="00CC342F" w:rsidRPr="000E40D6" w:rsidRDefault="000E40D6" w:rsidP="000E40D6">
            <w:pPr>
              <w:jc w:val="center"/>
            </w:pPr>
            <w:r w:rsidRPr="000E40D6">
              <w:t>85.3</w:t>
            </w:r>
            <w:r w:rsidR="00CC342F" w:rsidRPr="000E40D6">
              <w:t xml:space="preserve">% (n = </w:t>
            </w:r>
            <w:r w:rsidRPr="000E40D6">
              <w:t>272</w:t>
            </w:r>
            <w:r w:rsidR="00CC342F" w:rsidRPr="000E40D6">
              <w:t>)</w:t>
            </w:r>
          </w:p>
        </w:tc>
        <w:tc>
          <w:tcPr>
            <w:tcW w:w="873" w:type="pct"/>
          </w:tcPr>
          <w:p w:rsidR="00CC342F" w:rsidRPr="00F54B3F" w:rsidRDefault="00F54B3F" w:rsidP="00F54B3F">
            <w:pPr>
              <w:jc w:val="center"/>
            </w:pPr>
            <w:r w:rsidRPr="00F54B3F">
              <w:t>82.6</w:t>
            </w:r>
            <w:r w:rsidR="00CC342F" w:rsidRPr="00F54B3F">
              <w:t xml:space="preserve">% (n = </w:t>
            </w:r>
            <w:r w:rsidRPr="00F54B3F">
              <w:t>827</w:t>
            </w:r>
            <w:r w:rsidR="00CC342F" w:rsidRPr="00F54B3F">
              <w:t>)</w:t>
            </w:r>
          </w:p>
        </w:tc>
      </w:tr>
      <w:tr w:rsidR="00CC342F" w:rsidRPr="009C4DCC" w:rsidTr="00363EB9">
        <w:tc>
          <w:tcPr>
            <w:tcW w:w="1513" w:type="pct"/>
          </w:tcPr>
          <w:p w:rsidR="00CC342F" w:rsidRPr="00CC342F" w:rsidRDefault="00CC342F" w:rsidP="00363EB9">
            <w:r w:rsidRPr="00CC342F">
              <w:t>Statewide</w:t>
            </w:r>
          </w:p>
        </w:tc>
        <w:tc>
          <w:tcPr>
            <w:tcW w:w="871" w:type="pct"/>
          </w:tcPr>
          <w:p w:rsidR="00CC342F" w:rsidRPr="000E40D6" w:rsidRDefault="000E40D6" w:rsidP="00363EB9">
            <w:pPr>
              <w:jc w:val="center"/>
            </w:pPr>
            <w:r w:rsidRPr="000E40D6">
              <w:t>78.5</w:t>
            </w:r>
            <w:r w:rsidR="00CC342F" w:rsidRPr="000E40D6">
              <w:t>%</w:t>
            </w:r>
          </w:p>
        </w:tc>
        <w:tc>
          <w:tcPr>
            <w:tcW w:w="872" w:type="pct"/>
          </w:tcPr>
          <w:p w:rsidR="00CC342F" w:rsidRPr="000E40D6" w:rsidRDefault="000E40D6" w:rsidP="00363EB9">
            <w:pPr>
              <w:jc w:val="center"/>
            </w:pPr>
            <w:r w:rsidRPr="000E40D6">
              <w:t>79.6</w:t>
            </w:r>
            <w:r w:rsidR="00CC342F" w:rsidRPr="000E40D6">
              <w:t>%</w:t>
            </w:r>
          </w:p>
        </w:tc>
        <w:tc>
          <w:tcPr>
            <w:tcW w:w="871" w:type="pct"/>
          </w:tcPr>
          <w:p w:rsidR="00CC342F" w:rsidRPr="000E40D6" w:rsidRDefault="000E40D6" w:rsidP="00363EB9">
            <w:pPr>
              <w:jc w:val="center"/>
            </w:pPr>
            <w:r w:rsidRPr="000E40D6">
              <w:t>81.3</w:t>
            </w:r>
            <w:r w:rsidR="00CC342F" w:rsidRPr="000E40D6">
              <w:t>%</w:t>
            </w:r>
          </w:p>
        </w:tc>
        <w:tc>
          <w:tcPr>
            <w:tcW w:w="873" w:type="pct"/>
          </w:tcPr>
          <w:p w:rsidR="00CC342F" w:rsidRPr="00CC342F" w:rsidRDefault="00F54B3F" w:rsidP="00363EB9">
            <w:pPr>
              <w:jc w:val="center"/>
              <w:rPr>
                <w:highlight w:val="yellow"/>
              </w:rPr>
            </w:pPr>
            <w:r w:rsidRPr="00F54B3F">
              <w:t>79.6</w:t>
            </w:r>
            <w:r w:rsidR="00CC342F" w:rsidRPr="00F54B3F">
              <w:t>%</w:t>
            </w:r>
          </w:p>
        </w:tc>
      </w:tr>
    </w:tbl>
    <w:p w:rsidR="00CC342F" w:rsidRPr="009C4DCC" w:rsidRDefault="00CC342F" w:rsidP="00CC342F">
      <w:pPr>
        <w:spacing w:after="0" w:line="240" w:lineRule="auto"/>
      </w:pPr>
    </w:p>
    <w:tbl>
      <w:tblPr>
        <w:tblStyle w:val="TableGrid"/>
        <w:tblW w:w="5000" w:type="pct"/>
        <w:tblLook w:val="04A0"/>
      </w:tblPr>
      <w:tblGrid>
        <w:gridCol w:w="2900"/>
        <w:gridCol w:w="1668"/>
        <w:gridCol w:w="1668"/>
        <w:gridCol w:w="1668"/>
        <w:gridCol w:w="1672"/>
      </w:tblGrid>
      <w:tr w:rsidR="00CC342F" w:rsidRPr="009C4DCC" w:rsidTr="00363EB9">
        <w:tc>
          <w:tcPr>
            <w:tcW w:w="5000" w:type="pct"/>
            <w:gridSpan w:val="5"/>
          </w:tcPr>
          <w:p w:rsidR="00CC342F" w:rsidRPr="00AC2A81" w:rsidRDefault="00CC342F" w:rsidP="00363EB9">
            <w:r w:rsidRPr="00AC2A81">
              <w:t>9th Grade Trends</w:t>
            </w:r>
            <w:r w:rsidR="00AC2A81">
              <w:t>*</w:t>
            </w:r>
            <w:r w:rsidRPr="00AC2A81">
              <w:t xml:space="preserve"> in Perceived Risk of Great or Moderate Harm from </w:t>
            </w:r>
            <w:r w:rsidR="00AC2A81" w:rsidRPr="00AC2A81">
              <w:t>Misusing Prescription Drugs</w:t>
            </w:r>
            <w:r w:rsidRPr="00AC2A81">
              <w:t xml:space="preserve"> (MSS)</w:t>
            </w:r>
          </w:p>
        </w:tc>
      </w:tr>
      <w:tr w:rsidR="00CC342F" w:rsidRPr="009C4DCC" w:rsidTr="00363EB9">
        <w:tc>
          <w:tcPr>
            <w:tcW w:w="1514" w:type="pct"/>
          </w:tcPr>
          <w:p w:rsidR="00CC342F" w:rsidRPr="00AC2A81" w:rsidRDefault="00CC342F" w:rsidP="00363EB9"/>
        </w:tc>
        <w:tc>
          <w:tcPr>
            <w:tcW w:w="871" w:type="pct"/>
          </w:tcPr>
          <w:p w:rsidR="00CC342F" w:rsidRPr="00AC2A81" w:rsidRDefault="00CC342F" w:rsidP="00363EB9">
            <w:pPr>
              <w:jc w:val="center"/>
            </w:pPr>
            <w:r w:rsidRPr="00AC2A81">
              <w:t>2007</w:t>
            </w:r>
          </w:p>
        </w:tc>
        <w:tc>
          <w:tcPr>
            <w:tcW w:w="871" w:type="pct"/>
          </w:tcPr>
          <w:p w:rsidR="00CC342F" w:rsidRPr="00AC2A81" w:rsidRDefault="00CC342F" w:rsidP="00363EB9">
            <w:pPr>
              <w:jc w:val="center"/>
            </w:pPr>
            <w:r w:rsidRPr="00AC2A81">
              <w:t>2010</w:t>
            </w:r>
          </w:p>
        </w:tc>
        <w:tc>
          <w:tcPr>
            <w:tcW w:w="871" w:type="pct"/>
          </w:tcPr>
          <w:p w:rsidR="00CC342F" w:rsidRPr="00AC2A81" w:rsidRDefault="00CC342F" w:rsidP="00363EB9">
            <w:pPr>
              <w:jc w:val="center"/>
            </w:pPr>
            <w:r w:rsidRPr="00AC2A81">
              <w:t>2013</w:t>
            </w:r>
          </w:p>
        </w:tc>
        <w:tc>
          <w:tcPr>
            <w:tcW w:w="873" w:type="pct"/>
          </w:tcPr>
          <w:p w:rsidR="00CC342F" w:rsidRPr="00AC2A81" w:rsidRDefault="00AC2A81" w:rsidP="00363EB9">
            <w:pPr>
              <w:jc w:val="center"/>
            </w:pPr>
            <w:r w:rsidRPr="00AC2A81">
              <w:t>2016</w:t>
            </w:r>
          </w:p>
        </w:tc>
      </w:tr>
      <w:tr w:rsidR="00AC2A81" w:rsidRPr="009C4DCC" w:rsidTr="00363EB9">
        <w:tc>
          <w:tcPr>
            <w:tcW w:w="1514" w:type="pct"/>
          </w:tcPr>
          <w:p w:rsidR="00AC2A81" w:rsidRPr="00AC2A81" w:rsidRDefault="00AC2A81" w:rsidP="00363EB9">
            <w:r w:rsidRPr="00AC2A81">
              <w:t>Winona County</w:t>
            </w:r>
          </w:p>
        </w:tc>
        <w:tc>
          <w:tcPr>
            <w:tcW w:w="871" w:type="pct"/>
          </w:tcPr>
          <w:p w:rsidR="00AC2A81" w:rsidRPr="00AC2A81" w:rsidRDefault="00AC2A81" w:rsidP="00363EB9">
            <w:pPr>
              <w:jc w:val="center"/>
            </w:pPr>
            <w:r>
              <w:t>N/A</w:t>
            </w:r>
          </w:p>
        </w:tc>
        <w:tc>
          <w:tcPr>
            <w:tcW w:w="871" w:type="pct"/>
          </w:tcPr>
          <w:p w:rsidR="00AC2A81" w:rsidRPr="00AC2A81" w:rsidRDefault="00AC2A81" w:rsidP="00363EB9">
            <w:pPr>
              <w:jc w:val="center"/>
            </w:pPr>
            <w:r>
              <w:t>N/A</w:t>
            </w:r>
          </w:p>
        </w:tc>
        <w:tc>
          <w:tcPr>
            <w:tcW w:w="871" w:type="pct"/>
          </w:tcPr>
          <w:p w:rsidR="00AC2A81" w:rsidRPr="00CC342F" w:rsidRDefault="00AC2A81" w:rsidP="00AC2A81">
            <w:pPr>
              <w:jc w:val="center"/>
              <w:rPr>
                <w:highlight w:val="yellow"/>
              </w:rPr>
            </w:pPr>
            <w:r w:rsidRPr="00AC2A81">
              <w:t>85.1% (n = 298)</w:t>
            </w:r>
          </w:p>
        </w:tc>
        <w:tc>
          <w:tcPr>
            <w:tcW w:w="873" w:type="pct"/>
          </w:tcPr>
          <w:p w:rsidR="00AC2A81" w:rsidRPr="000E40D6" w:rsidRDefault="00AC2A81" w:rsidP="00363EB9">
            <w:pPr>
              <w:jc w:val="center"/>
            </w:pPr>
            <w:r w:rsidRPr="000E40D6">
              <w:t>82.7% (n = 301)</w:t>
            </w:r>
          </w:p>
        </w:tc>
      </w:tr>
      <w:tr w:rsidR="00AC2A81" w:rsidRPr="005E6EE6" w:rsidTr="00363EB9">
        <w:tc>
          <w:tcPr>
            <w:tcW w:w="1514" w:type="pct"/>
          </w:tcPr>
          <w:p w:rsidR="00AC2A81" w:rsidRPr="00AC2A81" w:rsidRDefault="00AC2A81" w:rsidP="00363EB9">
            <w:r w:rsidRPr="00AC2A81">
              <w:t>Statewide</w:t>
            </w:r>
          </w:p>
        </w:tc>
        <w:tc>
          <w:tcPr>
            <w:tcW w:w="871" w:type="pct"/>
          </w:tcPr>
          <w:p w:rsidR="00AC2A81" w:rsidRPr="00AC2A81" w:rsidRDefault="00AC2A81" w:rsidP="00363EB9">
            <w:pPr>
              <w:jc w:val="center"/>
            </w:pPr>
            <w:r>
              <w:t>N/A</w:t>
            </w:r>
          </w:p>
        </w:tc>
        <w:tc>
          <w:tcPr>
            <w:tcW w:w="871" w:type="pct"/>
          </w:tcPr>
          <w:p w:rsidR="00AC2A81" w:rsidRPr="00AC2A81" w:rsidRDefault="00AC2A81" w:rsidP="00363EB9">
            <w:pPr>
              <w:jc w:val="center"/>
            </w:pPr>
            <w:r>
              <w:t>N/A</w:t>
            </w:r>
          </w:p>
        </w:tc>
        <w:tc>
          <w:tcPr>
            <w:tcW w:w="871" w:type="pct"/>
          </w:tcPr>
          <w:p w:rsidR="00AC2A81" w:rsidRPr="00CC342F" w:rsidRDefault="00AC2A81" w:rsidP="00363EB9">
            <w:pPr>
              <w:jc w:val="center"/>
              <w:rPr>
                <w:highlight w:val="yellow"/>
              </w:rPr>
            </w:pPr>
            <w:r w:rsidRPr="00AC2A81">
              <w:t>84.4%</w:t>
            </w:r>
          </w:p>
        </w:tc>
        <w:tc>
          <w:tcPr>
            <w:tcW w:w="873" w:type="pct"/>
          </w:tcPr>
          <w:p w:rsidR="00AC2A81" w:rsidRPr="000E40D6" w:rsidRDefault="00AC2A81" w:rsidP="00363EB9">
            <w:pPr>
              <w:jc w:val="center"/>
            </w:pPr>
            <w:r w:rsidRPr="000E40D6">
              <w:t>79.6%</w:t>
            </w:r>
          </w:p>
        </w:tc>
      </w:tr>
    </w:tbl>
    <w:p w:rsidR="00CC342F" w:rsidRPr="00AC2A81" w:rsidRDefault="00AC2A81" w:rsidP="00CC342F">
      <w:pPr>
        <w:spacing w:after="0" w:line="240" w:lineRule="auto"/>
        <w:rPr>
          <w:sz w:val="20"/>
          <w:szCs w:val="20"/>
        </w:rPr>
      </w:pPr>
      <w:r w:rsidRPr="00AC2A81">
        <w:rPr>
          <w:sz w:val="20"/>
          <w:szCs w:val="20"/>
        </w:rPr>
        <w:t>*</w:t>
      </w:r>
      <w:r>
        <w:rPr>
          <w:sz w:val="20"/>
          <w:szCs w:val="20"/>
        </w:rPr>
        <w:t>Question first asked in 2013</w:t>
      </w:r>
    </w:p>
    <w:p w:rsidR="00AC2A81" w:rsidRDefault="00AC2A81" w:rsidP="00CC342F">
      <w:pPr>
        <w:spacing w:after="0" w:line="240" w:lineRule="auto"/>
        <w:rPr>
          <w:b/>
          <w:color w:val="4F81BD" w:themeColor="accent1"/>
        </w:rPr>
      </w:pPr>
    </w:p>
    <w:p w:rsidR="00CC342F" w:rsidRDefault="00CC342F" w:rsidP="00CC342F">
      <w:pPr>
        <w:spacing w:after="0" w:line="240" w:lineRule="auto"/>
        <w:rPr>
          <w:b/>
          <w:color w:val="4F81BD" w:themeColor="accent1"/>
        </w:rPr>
      </w:pPr>
      <w:r w:rsidRPr="0000411D">
        <w:rPr>
          <w:b/>
          <w:color w:val="4F81BD" w:themeColor="accent1"/>
        </w:rPr>
        <w:t>NORMS</w:t>
      </w:r>
    </w:p>
    <w:p w:rsidR="00CC342F" w:rsidRDefault="00CC342F" w:rsidP="00CC342F">
      <w:pPr>
        <w:spacing w:after="0" w:line="240" w:lineRule="auto"/>
        <w:rPr>
          <w:b/>
          <w:color w:val="4F81BD" w:themeColor="accent1"/>
        </w:rPr>
      </w:pPr>
    </w:p>
    <w:p w:rsidR="00CC342F" w:rsidRDefault="00036DC1" w:rsidP="00CC342F">
      <w:pPr>
        <w:spacing w:after="0" w:line="240" w:lineRule="auto"/>
        <w:rPr>
          <w:b/>
          <w:color w:val="4F81BD" w:themeColor="accent1"/>
        </w:rPr>
      </w:pPr>
      <w:r w:rsidRPr="00036DC1">
        <w:rPr>
          <w:noProof/>
        </w:rPr>
        <w:drawing>
          <wp:inline distT="0" distB="0" distL="0" distR="0">
            <wp:extent cx="5608320" cy="3025140"/>
            <wp:effectExtent l="19050" t="0" r="11430" b="381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36DC1" w:rsidRDefault="00036DC1" w:rsidP="00CC342F">
      <w:pPr>
        <w:spacing w:after="0" w:line="240" w:lineRule="auto"/>
        <w:rPr>
          <w:b/>
          <w:color w:val="4F81BD" w:themeColor="accent1"/>
        </w:rPr>
      </w:pPr>
    </w:p>
    <w:tbl>
      <w:tblPr>
        <w:tblStyle w:val="TableGrid"/>
        <w:tblW w:w="5000" w:type="pct"/>
        <w:tblLook w:val="04A0"/>
      </w:tblPr>
      <w:tblGrid>
        <w:gridCol w:w="2898"/>
        <w:gridCol w:w="1668"/>
        <w:gridCol w:w="1670"/>
        <w:gridCol w:w="1668"/>
        <w:gridCol w:w="1672"/>
      </w:tblGrid>
      <w:tr w:rsidR="00CC342F" w:rsidRPr="00CC342F" w:rsidTr="00363EB9">
        <w:tc>
          <w:tcPr>
            <w:tcW w:w="5000" w:type="pct"/>
            <w:gridSpan w:val="5"/>
          </w:tcPr>
          <w:p w:rsidR="00CC342F" w:rsidRPr="008C65D0" w:rsidRDefault="00CC342F" w:rsidP="008C65D0">
            <w:r w:rsidRPr="008C65D0">
              <w:t xml:space="preserve">Perceived Parental Disapproval of </w:t>
            </w:r>
            <w:r w:rsidR="008C65D0" w:rsidRPr="008C65D0">
              <w:t>Prescription Drug Misuse</w:t>
            </w:r>
            <w:r w:rsidRPr="008C65D0">
              <w:t xml:space="preserve"> (2016 MSS)</w:t>
            </w:r>
          </w:p>
        </w:tc>
      </w:tr>
      <w:tr w:rsidR="00CC342F" w:rsidRPr="00CC342F" w:rsidTr="00363EB9">
        <w:tc>
          <w:tcPr>
            <w:tcW w:w="1513" w:type="pct"/>
          </w:tcPr>
          <w:p w:rsidR="00CC342F" w:rsidRPr="00CC342F" w:rsidRDefault="00CC342F" w:rsidP="00363EB9">
            <w:pPr>
              <w:rPr>
                <w:highlight w:val="yellow"/>
              </w:rPr>
            </w:pPr>
          </w:p>
        </w:tc>
        <w:tc>
          <w:tcPr>
            <w:tcW w:w="871" w:type="pct"/>
          </w:tcPr>
          <w:p w:rsidR="00CC342F" w:rsidRPr="008C65D0" w:rsidRDefault="00CC342F" w:rsidP="00363EB9">
            <w:pPr>
              <w:jc w:val="center"/>
            </w:pPr>
            <w:r w:rsidRPr="008C65D0">
              <w:t>8th Grade</w:t>
            </w:r>
          </w:p>
        </w:tc>
        <w:tc>
          <w:tcPr>
            <w:tcW w:w="872" w:type="pct"/>
          </w:tcPr>
          <w:p w:rsidR="00CC342F" w:rsidRPr="008C65D0" w:rsidRDefault="00CC342F" w:rsidP="00363EB9">
            <w:pPr>
              <w:jc w:val="center"/>
            </w:pPr>
            <w:r w:rsidRPr="008C65D0">
              <w:t>9th Grade</w:t>
            </w:r>
          </w:p>
        </w:tc>
        <w:tc>
          <w:tcPr>
            <w:tcW w:w="871" w:type="pct"/>
          </w:tcPr>
          <w:p w:rsidR="00CC342F" w:rsidRPr="008C65D0" w:rsidRDefault="00CC342F" w:rsidP="00363EB9">
            <w:pPr>
              <w:jc w:val="center"/>
            </w:pPr>
            <w:r w:rsidRPr="008C65D0">
              <w:t>11th Grade</w:t>
            </w:r>
          </w:p>
        </w:tc>
        <w:tc>
          <w:tcPr>
            <w:tcW w:w="873" w:type="pct"/>
          </w:tcPr>
          <w:p w:rsidR="00CC342F" w:rsidRPr="00837FE9" w:rsidRDefault="00CC342F" w:rsidP="00363EB9">
            <w:pPr>
              <w:jc w:val="center"/>
            </w:pPr>
            <w:r w:rsidRPr="00837FE9">
              <w:t>Total</w:t>
            </w:r>
          </w:p>
        </w:tc>
      </w:tr>
      <w:tr w:rsidR="00CC342F" w:rsidRPr="00CC342F" w:rsidTr="00363EB9">
        <w:tc>
          <w:tcPr>
            <w:tcW w:w="1513" w:type="pct"/>
          </w:tcPr>
          <w:p w:rsidR="00CC342F" w:rsidRPr="008C65D0" w:rsidRDefault="00CC342F" w:rsidP="00363EB9">
            <w:r w:rsidRPr="008C65D0">
              <w:t>Winona County</w:t>
            </w:r>
          </w:p>
        </w:tc>
        <w:tc>
          <w:tcPr>
            <w:tcW w:w="871" w:type="pct"/>
          </w:tcPr>
          <w:p w:rsidR="00CC342F" w:rsidRPr="00853456" w:rsidRDefault="00853456" w:rsidP="00853456">
            <w:pPr>
              <w:jc w:val="center"/>
            </w:pPr>
            <w:r w:rsidRPr="00853456">
              <w:t>95.3</w:t>
            </w:r>
            <w:r w:rsidR="00CC342F" w:rsidRPr="00853456">
              <w:t xml:space="preserve">% (n = </w:t>
            </w:r>
            <w:r w:rsidRPr="00853456">
              <w:t>302</w:t>
            </w:r>
            <w:r w:rsidR="00CC342F" w:rsidRPr="00853456">
              <w:t>)</w:t>
            </w:r>
          </w:p>
        </w:tc>
        <w:tc>
          <w:tcPr>
            <w:tcW w:w="872" w:type="pct"/>
          </w:tcPr>
          <w:p w:rsidR="00CC342F" w:rsidRPr="00853456" w:rsidRDefault="00853456" w:rsidP="00853456">
            <w:pPr>
              <w:jc w:val="center"/>
            </w:pPr>
            <w:r w:rsidRPr="00853456">
              <w:t>95.5</w:t>
            </w:r>
            <w:r w:rsidR="00CC342F" w:rsidRPr="00853456">
              <w:t>% (n = 3</w:t>
            </w:r>
            <w:r w:rsidRPr="00853456">
              <w:t>41</w:t>
            </w:r>
            <w:r w:rsidR="00CC342F" w:rsidRPr="00853456">
              <w:t>)</w:t>
            </w:r>
          </w:p>
        </w:tc>
        <w:tc>
          <w:tcPr>
            <w:tcW w:w="871" w:type="pct"/>
          </w:tcPr>
          <w:p w:rsidR="00CC342F" w:rsidRPr="00853456" w:rsidRDefault="00853456" w:rsidP="00853456">
            <w:pPr>
              <w:jc w:val="center"/>
            </w:pPr>
            <w:r w:rsidRPr="00853456">
              <w:t>96.6</w:t>
            </w:r>
            <w:r w:rsidR="00CC342F" w:rsidRPr="00853456">
              <w:t xml:space="preserve">% (n = </w:t>
            </w:r>
            <w:r w:rsidRPr="00853456">
              <w:t>310</w:t>
            </w:r>
            <w:r w:rsidR="00CC342F" w:rsidRPr="00853456">
              <w:t>)</w:t>
            </w:r>
          </w:p>
        </w:tc>
        <w:tc>
          <w:tcPr>
            <w:tcW w:w="873" w:type="pct"/>
          </w:tcPr>
          <w:p w:rsidR="00CC342F" w:rsidRPr="00837FE9" w:rsidRDefault="00837FE9" w:rsidP="00837FE9">
            <w:pPr>
              <w:jc w:val="center"/>
            </w:pPr>
            <w:r w:rsidRPr="00837FE9">
              <w:t>95.6</w:t>
            </w:r>
            <w:r w:rsidR="00CC342F" w:rsidRPr="00837FE9">
              <w:t>% (n = 9</w:t>
            </w:r>
            <w:r w:rsidRPr="00837FE9">
              <w:t>56</w:t>
            </w:r>
            <w:r w:rsidR="00CC342F" w:rsidRPr="00837FE9">
              <w:t>)</w:t>
            </w:r>
          </w:p>
        </w:tc>
      </w:tr>
      <w:tr w:rsidR="00CC342F" w:rsidRPr="00CC342F" w:rsidTr="00363EB9">
        <w:tc>
          <w:tcPr>
            <w:tcW w:w="1513" w:type="pct"/>
          </w:tcPr>
          <w:p w:rsidR="00CC342F" w:rsidRPr="008C65D0" w:rsidRDefault="00CC342F" w:rsidP="00363EB9">
            <w:r w:rsidRPr="008C65D0">
              <w:t>Statewide</w:t>
            </w:r>
          </w:p>
        </w:tc>
        <w:tc>
          <w:tcPr>
            <w:tcW w:w="871" w:type="pct"/>
          </w:tcPr>
          <w:p w:rsidR="00CC342F" w:rsidRPr="00853456" w:rsidRDefault="00853456" w:rsidP="00363EB9">
            <w:pPr>
              <w:jc w:val="center"/>
            </w:pPr>
            <w:r w:rsidRPr="00853456">
              <w:t>93.4</w:t>
            </w:r>
            <w:r w:rsidR="00CC342F" w:rsidRPr="00853456">
              <w:t>%</w:t>
            </w:r>
          </w:p>
        </w:tc>
        <w:tc>
          <w:tcPr>
            <w:tcW w:w="872" w:type="pct"/>
          </w:tcPr>
          <w:p w:rsidR="00CC342F" w:rsidRPr="00853456" w:rsidRDefault="00CC342F" w:rsidP="00853456">
            <w:pPr>
              <w:jc w:val="center"/>
            </w:pPr>
            <w:r w:rsidRPr="00853456">
              <w:t>9</w:t>
            </w:r>
            <w:r w:rsidR="00853456" w:rsidRPr="00853456">
              <w:t>4</w:t>
            </w:r>
            <w:r w:rsidRPr="00853456">
              <w:t>.2%</w:t>
            </w:r>
          </w:p>
        </w:tc>
        <w:tc>
          <w:tcPr>
            <w:tcW w:w="871" w:type="pct"/>
          </w:tcPr>
          <w:p w:rsidR="00CC342F" w:rsidRPr="00853456" w:rsidRDefault="00853456" w:rsidP="00363EB9">
            <w:pPr>
              <w:jc w:val="center"/>
            </w:pPr>
            <w:r w:rsidRPr="00853456">
              <w:t>93</w:t>
            </w:r>
            <w:r w:rsidR="00CC342F" w:rsidRPr="00853456">
              <w:t>.7%</w:t>
            </w:r>
          </w:p>
        </w:tc>
        <w:tc>
          <w:tcPr>
            <w:tcW w:w="873" w:type="pct"/>
          </w:tcPr>
          <w:p w:rsidR="00CC342F" w:rsidRPr="00CC342F" w:rsidRDefault="00F3325B" w:rsidP="00363EB9">
            <w:pPr>
              <w:jc w:val="center"/>
              <w:rPr>
                <w:highlight w:val="yellow"/>
              </w:rPr>
            </w:pPr>
            <w:r w:rsidRPr="00853456">
              <w:t>93.7%</w:t>
            </w:r>
          </w:p>
        </w:tc>
      </w:tr>
    </w:tbl>
    <w:p w:rsidR="00CC342F" w:rsidRPr="00CC342F" w:rsidRDefault="00CC342F" w:rsidP="00CC342F">
      <w:pPr>
        <w:spacing w:after="0" w:line="240" w:lineRule="auto"/>
        <w:rPr>
          <w:highlight w:val="yellow"/>
        </w:rPr>
      </w:pPr>
    </w:p>
    <w:tbl>
      <w:tblPr>
        <w:tblStyle w:val="TableGrid"/>
        <w:tblW w:w="5000" w:type="pct"/>
        <w:tblLook w:val="04A0"/>
      </w:tblPr>
      <w:tblGrid>
        <w:gridCol w:w="2898"/>
        <w:gridCol w:w="1668"/>
        <w:gridCol w:w="1670"/>
        <w:gridCol w:w="1668"/>
        <w:gridCol w:w="1672"/>
      </w:tblGrid>
      <w:tr w:rsidR="00CC342F" w:rsidRPr="00CC342F" w:rsidTr="00363EB9">
        <w:tc>
          <w:tcPr>
            <w:tcW w:w="5000" w:type="pct"/>
            <w:gridSpan w:val="5"/>
          </w:tcPr>
          <w:p w:rsidR="00CC342F" w:rsidRPr="00CC342F" w:rsidRDefault="00CC342F" w:rsidP="00363EB9">
            <w:pPr>
              <w:rPr>
                <w:highlight w:val="yellow"/>
              </w:rPr>
            </w:pPr>
            <w:r w:rsidRPr="0043047E">
              <w:t xml:space="preserve">Perceived Friend Disapproval of </w:t>
            </w:r>
            <w:r w:rsidR="0043047E" w:rsidRPr="0043047E">
              <w:t xml:space="preserve">Prescription Drug Misuse </w:t>
            </w:r>
            <w:r w:rsidRPr="0043047E">
              <w:t>(2016 MSS)</w:t>
            </w:r>
          </w:p>
        </w:tc>
      </w:tr>
      <w:tr w:rsidR="00CC342F" w:rsidRPr="00CC342F" w:rsidTr="00363EB9">
        <w:tc>
          <w:tcPr>
            <w:tcW w:w="1513" w:type="pct"/>
          </w:tcPr>
          <w:p w:rsidR="00CC342F" w:rsidRPr="0043047E" w:rsidRDefault="00CC342F" w:rsidP="00363EB9"/>
        </w:tc>
        <w:tc>
          <w:tcPr>
            <w:tcW w:w="871" w:type="pct"/>
          </w:tcPr>
          <w:p w:rsidR="00CC342F" w:rsidRPr="0098387B" w:rsidRDefault="00CC342F" w:rsidP="00363EB9">
            <w:pPr>
              <w:jc w:val="center"/>
            </w:pPr>
            <w:r w:rsidRPr="0098387B">
              <w:t>8th Grade</w:t>
            </w:r>
          </w:p>
        </w:tc>
        <w:tc>
          <w:tcPr>
            <w:tcW w:w="872" w:type="pct"/>
          </w:tcPr>
          <w:p w:rsidR="00CC342F" w:rsidRPr="0098387B" w:rsidRDefault="00CC342F" w:rsidP="00363EB9">
            <w:pPr>
              <w:jc w:val="center"/>
            </w:pPr>
            <w:r w:rsidRPr="0098387B">
              <w:t>9th Grade</w:t>
            </w:r>
          </w:p>
        </w:tc>
        <w:tc>
          <w:tcPr>
            <w:tcW w:w="871" w:type="pct"/>
          </w:tcPr>
          <w:p w:rsidR="00CC342F" w:rsidRPr="0098387B" w:rsidRDefault="00CC342F" w:rsidP="00363EB9">
            <w:pPr>
              <w:jc w:val="center"/>
            </w:pPr>
            <w:r w:rsidRPr="0098387B">
              <w:t>11th Grade</w:t>
            </w:r>
          </w:p>
        </w:tc>
        <w:tc>
          <w:tcPr>
            <w:tcW w:w="873" w:type="pct"/>
          </w:tcPr>
          <w:p w:rsidR="00CC342F" w:rsidRPr="009F20E5" w:rsidRDefault="00CC342F" w:rsidP="00363EB9">
            <w:pPr>
              <w:jc w:val="center"/>
            </w:pPr>
            <w:r w:rsidRPr="009F20E5">
              <w:t>Total</w:t>
            </w:r>
          </w:p>
        </w:tc>
      </w:tr>
      <w:tr w:rsidR="00CC342F" w:rsidRPr="00CC342F" w:rsidTr="00363EB9">
        <w:tc>
          <w:tcPr>
            <w:tcW w:w="1513" w:type="pct"/>
          </w:tcPr>
          <w:p w:rsidR="00CC342F" w:rsidRPr="0043047E" w:rsidRDefault="00CC342F" w:rsidP="00363EB9">
            <w:r w:rsidRPr="0043047E">
              <w:t>Winona County</w:t>
            </w:r>
          </w:p>
        </w:tc>
        <w:tc>
          <w:tcPr>
            <w:tcW w:w="871" w:type="pct"/>
          </w:tcPr>
          <w:p w:rsidR="00CC342F" w:rsidRPr="0098387B" w:rsidRDefault="0098387B" w:rsidP="0098387B">
            <w:pPr>
              <w:jc w:val="center"/>
            </w:pPr>
            <w:r w:rsidRPr="0098387B">
              <w:t>90.2</w:t>
            </w:r>
            <w:r w:rsidR="00CC342F" w:rsidRPr="0098387B">
              <w:t>% (n = 2</w:t>
            </w:r>
            <w:r w:rsidRPr="0098387B">
              <w:t>84</w:t>
            </w:r>
            <w:r w:rsidR="00CC342F" w:rsidRPr="0098387B">
              <w:t>)</w:t>
            </w:r>
          </w:p>
        </w:tc>
        <w:tc>
          <w:tcPr>
            <w:tcW w:w="872" w:type="pct"/>
          </w:tcPr>
          <w:p w:rsidR="00CC342F" w:rsidRPr="0098387B" w:rsidRDefault="0098387B" w:rsidP="0098387B">
            <w:pPr>
              <w:jc w:val="center"/>
            </w:pPr>
            <w:r w:rsidRPr="0098387B">
              <w:t>90.8</w:t>
            </w:r>
            <w:r w:rsidR="00CC342F" w:rsidRPr="0098387B">
              <w:t xml:space="preserve">% (n = </w:t>
            </w:r>
            <w:r w:rsidRPr="0098387B">
              <w:t>32</w:t>
            </w:r>
            <w:r w:rsidR="00CC342F" w:rsidRPr="0098387B">
              <w:t>4)</w:t>
            </w:r>
          </w:p>
        </w:tc>
        <w:tc>
          <w:tcPr>
            <w:tcW w:w="871" w:type="pct"/>
          </w:tcPr>
          <w:p w:rsidR="00CC342F" w:rsidRPr="0098387B" w:rsidRDefault="0098387B" w:rsidP="0098387B">
            <w:pPr>
              <w:jc w:val="center"/>
            </w:pPr>
            <w:r w:rsidRPr="0098387B">
              <w:t>82.4</w:t>
            </w:r>
            <w:r w:rsidR="00CC342F" w:rsidRPr="0098387B">
              <w:t xml:space="preserve">% (n = </w:t>
            </w:r>
            <w:r w:rsidRPr="0098387B">
              <w:t>263</w:t>
            </w:r>
            <w:r w:rsidR="00CC342F" w:rsidRPr="0098387B">
              <w:t>)</w:t>
            </w:r>
          </w:p>
        </w:tc>
        <w:tc>
          <w:tcPr>
            <w:tcW w:w="873" w:type="pct"/>
          </w:tcPr>
          <w:p w:rsidR="00CC342F" w:rsidRPr="009F20E5" w:rsidRDefault="009F20E5" w:rsidP="009F20E5">
            <w:pPr>
              <w:jc w:val="center"/>
            </w:pPr>
            <w:r w:rsidRPr="009F20E5">
              <w:t>87.8</w:t>
            </w:r>
            <w:r w:rsidR="00CC342F" w:rsidRPr="009F20E5">
              <w:t xml:space="preserve">% (n = </w:t>
            </w:r>
            <w:r w:rsidRPr="009F20E5">
              <w:t>874</w:t>
            </w:r>
            <w:r w:rsidR="00CC342F" w:rsidRPr="009F20E5">
              <w:t>)</w:t>
            </w:r>
          </w:p>
        </w:tc>
      </w:tr>
      <w:tr w:rsidR="00CC342F" w:rsidRPr="00CC342F" w:rsidTr="00363EB9">
        <w:tc>
          <w:tcPr>
            <w:tcW w:w="1513" w:type="pct"/>
          </w:tcPr>
          <w:p w:rsidR="00CC342F" w:rsidRPr="0043047E" w:rsidRDefault="00CC342F" w:rsidP="00363EB9">
            <w:r w:rsidRPr="0043047E">
              <w:t>Statewide</w:t>
            </w:r>
          </w:p>
        </w:tc>
        <w:tc>
          <w:tcPr>
            <w:tcW w:w="871" w:type="pct"/>
          </w:tcPr>
          <w:p w:rsidR="00CC342F" w:rsidRPr="0043047E" w:rsidRDefault="0043047E" w:rsidP="00363EB9">
            <w:pPr>
              <w:jc w:val="center"/>
            </w:pPr>
            <w:r w:rsidRPr="0043047E">
              <w:t>88.9</w:t>
            </w:r>
            <w:r w:rsidR="00CC342F" w:rsidRPr="0043047E">
              <w:t>%</w:t>
            </w:r>
          </w:p>
        </w:tc>
        <w:tc>
          <w:tcPr>
            <w:tcW w:w="872" w:type="pct"/>
          </w:tcPr>
          <w:p w:rsidR="00CC342F" w:rsidRPr="0043047E" w:rsidRDefault="0043047E" w:rsidP="00363EB9">
            <w:pPr>
              <w:jc w:val="center"/>
            </w:pPr>
            <w:r w:rsidRPr="0043047E">
              <w:t>86.8</w:t>
            </w:r>
            <w:r w:rsidR="00CC342F" w:rsidRPr="0043047E">
              <w:t>%</w:t>
            </w:r>
          </w:p>
        </w:tc>
        <w:tc>
          <w:tcPr>
            <w:tcW w:w="871" w:type="pct"/>
          </w:tcPr>
          <w:p w:rsidR="00CC342F" w:rsidRPr="0043047E" w:rsidRDefault="0043047E" w:rsidP="00363EB9">
            <w:pPr>
              <w:jc w:val="center"/>
            </w:pPr>
            <w:r w:rsidRPr="0043047E">
              <w:t>80.2</w:t>
            </w:r>
            <w:r w:rsidR="00CC342F" w:rsidRPr="0043047E">
              <w:t>%</w:t>
            </w:r>
          </w:p>
        </w:tc>
        <w:tc>
          <w:tcPr>
            <w:tcW w:w="873" w:type="pct"/>
          </w:tcPr>
          <w:p w:rsidR="00CC342F" w:rsidRPr="00CC342F" w:rsidRDefault="009F20E5" w:rsidP="00363EB9">
            <w:pPr>
              <w:jc w:val="center"/>
              <w:rPr>
                <w:highlight w:val="yellow"/>
              </w:rPr>
            </w:pPr>
            <w:r w:rsidRPr="009F20E5">
              <w:t>85.6</w:t>
            </w:r>
            <w:r w:rsidR="00CC342F" w:rsidRPr="009F20E5">
              <w:t>%</w:t>
            </w:r>
          </w:p>
        </w:tc>
      </w:tr>
    </w:tbl>
    <w:p w:rsidR="00036DC1" w:rsidRPr="00CC342F" w:rsidRDefault="00036DC1" w:rsidP="00CC342F">
      <w:pPr>
        <w:spacing w:after="0" w:line="240" w:lineRule="auto"/>
        <w:rPr>
          <w:highlight w:val="yellow"/>
        </w:rPr>
      </w:pPr>
    </w:p>
    <w:tbl>
      <w:tblPr>
        <w:tblStyle w:val="TableGrid"/>
        <w:tblW w:w="5000" w:type="pct"/>
        <w:tblLook w:val="04A0"/>
      </w:tblPr>
      <w:tblGrid>
        <w:gridCol w:w="4250"/>
        <w:gridCol w:w="1331"/>
        <w:gridCol w:w="1331"/>
        <w:gridCol w:w="1331"/>
        <w:gridCol w:w="1333"/>
      </w:tblGrid>
      <w:tr w:rsidR="00CC342F" w:rsidRPr="00CC342F" w:rsidTr="00363EB9">
        <w:tc>
          <w:tcPr>
            <w:tcW w:w="5000" w:type="pct"/>
            <w:gridSpan w:val="5"/>
          </w:tcPr>
          <w:p w:rsidR="00CC342F" w:rsidRPr="00CC342F" w:rsidRDefault="00CC342F" w:rsidP="00036DC1">
            <w:pPr>
              <w:rPr>
                <w:highlight w:val="yellow"/>
              </w:rPr>
            </w:pPr>
            <w:r w:rsidRPr="00036DC1">
              <w:t xml:space="preserve">Winona County Perceived Peer Use of </w:t>
            </w:r>
            <w:r w:rsidR="00036DC1" w:rsidRPr="00036DC1">
              <w:t>Prescription Drug Misuse</w:t>
            </w:r>
            <w:r w:rsidRPr="00036DC1">
              <w:t xml:space="preserve"> (201</w:t>
            </w:r>
            <w:r w:rsidR="00036DC1" w:rsidRPr="00036DC1">
              <w:t>8</w:t>
            </w:r>
            <w:r w:rsidRPr="00036DC1">
              <w:t xml:space="preserve"> </w:t>
            </w:r>
            <w:r w:rsidR="00036DC1" w:rsidRPr="00036DC1">
              <w:t>WCYS</w:t>
            </w:r>
            <w:r w:rsidRPr="00036DC1">
              <w:t>)</w:t>
            </w:r>
          </w:p>
        </w:tc>
      </w:tr>
      <w:tr w:rsidR="00CC342F" w:rsidRPr="00CC342F" w:rsidTr="00363EB9">
        <w:tc>
          <w:tcPr>
            <w:tcW w:w="2219" w:type="pct"/>
          </w:tcPr>
          <w:p w:rsidR="00CC342F" w:rsidRPr="00CC342F" w:rsidRDefault="00CC342F" w:rsidP="00363EB9">
            <w:pPr>
              <w:rPr>
                <w:highlight w:val="yellow"/>
              </w:rPr>
            </w:pPr>
          </w:p>
        </w:tc>
        <w:tc>
          <w:tcPr>
            <w:tcW w:w="695" w:type="pct"/>
          </w:tcPr>
          <w:p w:rsidR="00CC342F" w:rsidRPr="00036DC1" w:rsidRDefault="00CC342F" w:rsidP="00363EB9">
            <w:pPr>
              <w:jc w:val="center"/>
            </w:pPr>
            <w:r w:rsidRPr="00036DC1">
              <w:t>8th Grade</w:t>
            </w:r>
          </w:p>
        </w:tc>
        <w:tc>
          <w:tcPr>
            <w:tcW w:w="695" w:type="pct"/>
          </w:tcPr>
          <w:p w:rsidR="00CC342F" w:rsidRPr="00036DC1" w:rsidRDefault="00CC342F" w:rsidP="00363EB9">
            <w:pPr>
              <w:jc w:val="center"/>
            </w:pPr>
            <w:r w:rsidRPr="00036DC1">
              <w:t>9th Grade</w:t>
            </w:r>
          </w:p>
        </w:tc>
        <w:tc>
          <w:tcPr>
            <w:tcW w:w="695" w:type="pct"/>
          </w:tcPr>
          <w:p w:rsidR="00CC342F" w:rsidRPr="00036DC1" w:rsidRDefault="00CC342F" w:rsidP="00363EB9">
            <w:pPr>
              <w:jc w:val="center"/>
            </w:pPr>
            <w:r w:rsidRPr="00036DC1">
              <w:t>11th Grade</w:t>
            </w:r>
          </w:p>
        </w:tc>
        <w:tc>
          <w:tcPr>
            <w:tcW w:w="696" w:type="pct"/>
          </w:tcPr>
          <w:p w:rsidR="00CC342F" w:rsidRPr="00036DC1" w:rsidRDefault="00CC342F" w:rsidP="00363EB9">
            <w:pPr>
              <w:jc w:val="center"/>
            </w:pPr>
            <w:r w:rsidRPr="00036DC1">
              <w:t>Total</w:t>
            </w:r>
          </w:p>
        </w:tc>
      </w:tr>
      <w:tr w:rsidR="00CC342F" w:rsidRPr="00CC342F" w:rsidTr="00363EB9">
        <w:tc>
          <w:tcPr>
            <w:tcW w:w="2219" w:type="pct"/>
          </w:tcPr>
          <w:p w:rsidR="00CC342F" w:rsidRPr="00CC342F" w:rsidRDefault="00CC342F" w:rsidP="00363EB9">
            <w:pPr>
              <w:rPr>
                <w:highlight w:val="yellow"/>
              </w:rPr>
            </w:pPr>
            <w:r w:rsidRPr="00036DC1">
              <w:t>I use monthly or more</w:t>
            </w:r>
          </w:p>
        </w:tc>
        <w:tc>
          <w:tcPr>
            <w:tcW w:w="695" w:type="pct"/>
          </w:tcPr>
          <w:p w:rsidR="00CC342F" w:rsidRPr="002219EF" w:rsidRDefault="00CC342F" w:rsidP="002219EF">
            <w:pPr>
              <w:jc w:val="center"/>
            </w:pPr>
            <w:r w:rsidRPr="002219EF">
              <w:t>2.</w:t>
            </w:r>
            <w:r w:rsidR="002219EF" w:rsidRPr="002219EF">
              <w:t>2</w:t>
            </w:r>
            <w:r w:rsidRPr="002219EF">
              <w:t>%</w:t>
            </w:r>
          </w:p>
        </w:tc>
        <w:tc>
          <w:tcPr>
            <w:tcW w:w="695" w:type="pct"/>
          </w:tcPr>
          <w:p w:rsidR="00CC342F" w:rsidRPr="002219EF" w:rsidRDefault="002219EF" w:rsidP="00363EB9">
            <w:pPr>
              <w:jc w:val="center"/>
            </w:pPr>
            <w:r w:rsidRPr="002219EF">
              <w:t>1.8</w:t>
            </w:r>
            <w:r w:rsidR="00CC342F" w:rsidRPr="002219EF">
              <w:t>%</w:t>
            </w:r>
          </w:p>
        </w:tc>
        <w:tc>
          <w:tcPr>
            <w:tcW w:w="695" w:type="pct"/>
          </w:tcPr>
          <w:p w:rsidR="00CC342F" w:rsidRPr="002219EF" w:rsidRDefault="002219EF" w:rsidP="00363EB9">
            <w:pPr>
              <w:jc w:val="center"/>
            </w:pPr>
            <w:r w:rsidRPr="002219EF">
              <w:t>1.9</w:t>
            </w:r>
            <w:r w:rsidR="00CC342F" w:rsidRPr="002219EF">
              <w:t>%</w:t>
            </w:r>
          </w:p>
        </w:tc>
        <w:tc>
          <w:tcPr>
            <w:tcW w:w="696" w:type="pct"/>
          </w:tcPr>
          <w:p w:rsidR="00CC342F" w:rsidRPr="002219EF" w:rsidRDefault="002219EF" w:rsidP="00363EB9">
            <w:pPr>
              <w:jc w:val="center"/>
            </w:pPr>
            <w:r w:rsidRPr="002219EF">
              <w:t>2.0</w:t>
            </w:r>
            <w:r w:rsidR="00CC342F" w:rsidRPr="002219EF">
              <w:t>%</w:t>
            </w:r>
          </w:p>
        </w:tc>
      </w:tr>
      <w:tr w:rsidR="00CC342F" w:rsidRPr="00FC6077" w:rsidTr="00363EB9">
        <w:tc>
          <w:tcPr>
            <w:tcW w:w="2219" w:type="pct"/>
          </w:tcPr>
          <w:p w:rsidR="00CC342F" w:rsidRPr="00CC342F" w:rsidRDefault="00CC342F" w:rsidP="00363EB9">
            <w:pPr>
              <w:rPr>
                <w:highlight w:val="yellow"/>
              </w:rPr>
            </w:pPr>
            <w:r w:rsidRPr="00036DC1">
              <w:t>I think MOST use monthly or more</w:t>
            </w:r>
          </w:p>
        </w:tc>
        <w:tc>
          <w:tcPr>
            <w:tcW w:w="695" w:type="pct"/>
          </w:tcPr>
          <w:p w:rsidR="00CC342F" w:rsidRPr="00036DC1" w:rsidRDefault="00036DC1" w:rsidP="00363EB9">
            <w:pPr>
              <w:jc w:val="center"/>
            </w:pPr>
            <w:r w:rsidRPr="00036DC1">
              <w:t>24.4</w:t>
            </w:r>
            <w:r w:rsidR="00CC342F" w:rsidRPr="00036DC1">
              <w:t>%</w:t>
            </w:r>
          </w:p>
        </w:tc>
        <w:tc>
          <w:tcPr>
            <w:tcW w:w="695" w:type="pct"/>
          </w:tcPr>
          <w:p w:rsidR="00CC342F" w:rsidRPr="00036DC1" w:rsidRDefault="00036DC1" w:rsidP="00363EB9">
            <w:pPr>
              <w:jc w:val="center"/>
            </w:pPr>
            <w:r w:rsidRPr="00036DC1">
              <w:t>27.8</w:t>
            </w:r>
            <w:r w:rsidR="00CC342F" w:rsidRPr="00036DC1">
              <w:t>%</w:t>
            </w:r>
          </w:p>
        </w:tc>
        <w:tc>
          <w:tcPr>
            <w:tcW w:w="695" w:type="pct"/>
          </w:tcPr>
          <w:p w:rsidR="00CC342F" w:rsidRPr="00036DC1" w:rsidRDefault="00036DC1" w:rsidP="00363EB9">
            <w:pPr>
              <w:jc w:val="center"/>
            </w:pPr>
            <w:r w:rsidRPr="00036DC1">
              <w:t>44.9</w:t>
            </w:r>
            <w:r w:rsidR="00CC342F" w:rsidRPr="00036DC1">
              <w:t>%</w:t>
            </w:r>
          </w:p>
        </w:tc>
        <w:tc>
          <w:tcPr>
            <w:tcW w:w="696" w:type="pct"/>
          </w:tcPr>
          <w:p w:rsidR="00CC342F" w:rsidRPr="00036DC1" w:rsidRDefault="00036DC1" w:rsidP="00363EB9">
            <w:pPr>
              <w:jc w:val="center"/>
            </w:pPr>
            <w:r w:rsidRPr="00036DC1">
              <w:t>30.9</w:t>
            </w:r>
            <w:r w:rsidR="00CC342F" w:rsidRPr="00036DC1">
              <w:t>%</w:t>
            </w:r>
          </w:p>
        </w:tc>
      </w:tr>
    </w:tbl>
    <w:p w:rsidR="00CC342F" w:rsidRDefault="00CC342F" w:rsidP="00CC342F">
      <w:pPr>
        <w:spacing w:after="0" w:line="240" w:lineRule="auto"/>
        <w:rPr>
          <w:b/>
          <w:color w:val="4F81BD" w:themeColor="accent1"/>
        </w:rPr>
      </w:pPr>
    </w:p>
    <w:p w:rsidR="00CC342F" w:rsidRPr="006900E8" w:rsidRDefault="00CC342F" w:rsidP="00CC342F">
      <w:pPr>
        <w:spacing w:after="0" w:line="240" w:lineRule="auto"/>
        <w:rPr>
          <w:sz w:val="24"/>
          <w:szCs w:val="24"/>
        </w:rPr>
      </w:pPr>
      <w:r>
        <w:rPr>
          <w:b/>
          <w:color w:val="4F81BD" w:themeColor="accent1"/>
        </w:rPr>
        <w:lastRenderedPageBreak/>
        <w:t>ACCESS</w:t>
      </w:r>
    </w:p>
    <w:p w:rsidR="00CC342F" w:rsidRDefault="00CC342F" w:rsidP="00CC342F">
      <w:pPr>
        <w:spacing w:after="0" w:line="240" w:lineRule="auto"/>
        <w:rPr>
          <w:b/>
          <w:i/>
          <w:sz w:val="24"/>
          <w:szCs w:val="24"/>
        </w:rPr>
      </w:pPr>
    </w:p>
    <w:tbl>
      <w:tblPr>
        <w:tblStyle w:val="TableGrid"/>
        <w:tblW w:w="5000" w:type="pct"/>
        <w:tblLook w:val="04A0"/>
      </w:tblPr>
      <w:tblGrid>
        <w:gridCol w:w="2900"/>
        <w:gridCol w:w="1710"/>
        <w:gridCol w:w="1620"/>
        <w:gridCol w:w="1710"/>
        <w:gridCol w:w="1636"/>
      </w:tblGrid>
      <w:tr w:rsidR="00CC342F" w:rsidRPr="00FC6077" w:rsidTr="00363EB9">
        <w:tc>
          <w:tcPr>
            <w:tcW w:w="5000" w:type="pct"/>
            <w:gridSpan w:val="5"/>
          </w:tcPr>
          <w:p w:rsidR="00CC342F" w:rsidRPr="00E278C5" w:rsidRDefault="00CC342F" w:rsidP="00E278C5">
            <w:r w:rsidRPr="00E278C5">
              <w:t xml:space="preserve">Winona County Students Reporting it Would Be Easy for Them to Get </w:t>
            </w:r>
            <w:r w:rsidR="00E278C5" w:rsidRPr="00E278C5">
              <w:t>Prescription Drugs Without a Prescription</w:t>
            </w:r>
            <w:r w:rsidRPr="00E278C5">
              <w:t xml:space="preserve"> (2018 WCYS)</w:t>
            </w:r>
          </w:p>
        </w:tc>
      </w:tr>
      <w:tr w:rsidR="00CC342F" w:rsidRPr="00FC6077" w:rsidTr="00363EB9">
        <w:tc>
          <w:tcPr>
            <w:tcW w:w="1514" w:type="pct"/>
          </w:tcPr>
          <w:p w:rsidR="00CC342F" w:rsidRPr="00E278C5" w:rsidRDefault="00CC342F" w:rsidP="00363EB9"/>
        </w:tc>
        <w:tc>
          <w:tcPr>
            <w:tcW w:w="893" w:type="pct"/>
          </w:tcPr>
          <w:p w:rsidR="00CC342F" w:rsidRPr="00E278C5" w:rsidRDefault="00CC342F" w:rsidP="00363EB9">
            <w:pPr>
              <w:jc w:val="center"/>
            </w:pPr>
            <w:r w:rsidRPr="00E278C5">
              <w:t>8th Grade</w:t>
            </w:r>
          </w:p>
        </w:tc>
        <w:tc>
          <w:tcPr>
            <w:tcW w:w="846" w:type="pct"/>
          </w:tcPr>
          <w:p w:rsidR="00CC342F" w:rsidRPr="00E278C5" w:rsidRDefault="00CC342F" w:rsidP="00363EB9">
            <w:pPr>
              <w:jc w:val="center"/>
            </w:pPr>
            <w:r w:rsidRPr="00E278C5">
              <w:t>9th Grade</w:t>
            </w:r>
          </w:p>
        </w:tc>
        <w:tc>
          <w:tcPr>
            <w:tcW w:w="893" w:type="pct"/>
          </w:tcPr>
          <w:p w:rsidR="00CC342F" w:rsidRPr="00E278C5" w:rsidRDefault="00CC342F" w:rsidP="00363EB9">
            <w:pPr>
              <w:jc w:val="center"/>
            </w:pPr>
            <w:r w:rsidRPr="00E278C5">
              <w:t>11th Grade</w:t>
            </w:r>
          </w:p>
        </w:tc>
        <w:tc>
          <w:tcPr>
            <w:tcW w:w="854" w:type="pct"/>
          </w:tcPr>
          <w:p w:rsidR="00CC342F" w:rsidRPr="00E278C5" w:rsidRDefault="00CC342F" w:rsidP="00363EB9">
            <w:pPr>
              <w:jc w:val="center"/>
            </w:pPr>
            <w:r w:rsidRPr="00E278C5">
              <w:t>Total</w:t>
            </w:r>
          </w:p>
        </w:tc>
      </w:tr>
      <w:tr w:rsidR="00CC342F" w:rsidRPr="00FC6077" w:rsidTr="00363EB9">
        <w:tc>
          <w:tcPr>
            <w:tcW w:w="1514" w:type="pct"/>
          </w:tcPr>
          <w:p w:rsidR="00CC342F" w:rsidRPr="00CC342F" w:rsidRDefault="00CC342F" w:rsidP="00363EB9">
            <w:pPr>
              <w:rPr>
                <w:highlight w:val="yellow"/>
              </w:rPr>
            </w:pPr>
            <w:r w:rsidRPr="00E278C5">
              <w:t>"Sort of Easy" or "Very Easy"</w:t>
            </w:r>
          </w:p>
        </w:tc>
        <w:tc>
          <w:tcPr>
            <w:tcW w:w="893" w:type="pct"/>
          </w:tcPr>
          <w:p w:rsidR="00CC342F" w:rsidRPr="00CC342F" w:rsidRDefault="00497CE1" w:rsidP="00497CE1">
            <w:pPr>
              <w:jc w:val="center"/>
              <w:rPr>
                <w:highlight w:val="yellow"/>
              </w:rPr>
            </w:pPr>
            <w:r w:rsidRPr="00497CE1">
              <w:t>25.8</w:t>
            </w:r>
            <w:r w:rsidR="00CC342F" w:rsidRPr="00497CE1">
              <w:t xml:space="preserve">% (n = </w:t>
            </w:r>
            <w:r w:rsidRPr="00497CE1">
              <w:t>69</w:t>
            </w:r>
            <w:r w:rsidR="00CC342F" w:rsidRPr="00497CE1">
              <w:t>)</w:t>
            </w:r>
          </w:p>
        </w:tc>
        <w:tc>
          <w:tcPr>
            <w:tcW w:w="846" w:type="pct"/>
          </w:tcPr>
          <w:p w:rsidR="00CC342F" w:rsidRPr="00CC342F" w:rsidRDefault="00065682" w:rsidP="00065682">
            <w:pPr>
              <w:jc w:val="center"/>
              <w:rPr>
                <w:highlight w:val="yellow"/>
              </w:rPr>
            </w:pPr>
            <w:r w:rsidRPr="00065682">
              <w:t>15.2</w:t>
            </w:r>
            <w:r w:rsidR="00CC342F" w:rsidRPr="00065682">
              <w:t xml:space="preserve">% (n = </w:t>
            </w:r>
            <w:r w:rsidRPr="00065682">
              <w:t>25</w:t>
            </w:r>
            <w:r w:rsidR="00CC342F" w:rsidRPr="00065682">
              <w:t>)</w:t>
            </w:r>
          </w:p>
        </w:tc>
        <w:tc>
          <w:tcPr>
            <w:tcW w:w="893" w:type="pct"/>
          </w:tcPr>
          <w:p w:rsidR="00CC342F" w:rsidRPr="00CC342F" w:rsidRDefault="00217F75" w:rsidP="00217F75">
            <w:pPr>
              <w:jc w:val="center"/>
              <w:rPr>
                <w:highlight w:val="yellow"/>
              </w:rPr>
            </w:pPr>
            <w:r w:rsidRPr="00217F75">
              <w:t>27.8</w:t>
            </w:r>
            <w:r w:rsidR="00CC342F" w:rsidRPr="00217F75">
              <w:t xml:space="preserve">% (n = </w:t>
            </w:r>
            <w:r w:rsidRPr="00217F75">
              <w:t>44</w:t>
            </w:r>
            <w:r w:rsidR="00CC342F" w:rsidRPr="00217F75">
              <w:t>)</w:t>
            </w:r>
          </w:p>
        </w:tc>
        <w:tc>
          <w:tcPr>
            <w:tcW w:w="854" w:type="pct"/>
          </w:tcPr>
          <w:p w:rsidR="00CC342F" w:rsidRPr="00CC342F" w:rsidRDefault="00217F75" w:rsidP="00217F75">
            <w:pPr>
              <w:jc w:val="center"/>
              <w:rPr>
                <w:highlight w:val="yellow"/>
              </w:rPr>
            </w:pPr>
            <w:r w:rsidRPr="00217F75">
              <w:t>23.4</w:t>
            </w:r>
            <w:r w:rsidR="00CC342F" w:rsidRPr="00217F75">
              <w:t>% (n = 1</w:t>
            </w:r>
            <w:r w:rsidRPr="00217F75">
              <w:t>38</w:t>
            </w:r>
            <w:r w:rsidR="00CC342F" w:rsidRPr="00217F75">
              <w:t>)</w:t>
            </w:r>
          </w:p>
        </w:tc>
      </w:tr>
    </w:tbl>
    <w:p w:rsidR="00CC342F" w:rsidRDefault="00CC342F" w:rsidP="00CC342F">
      <w:pPr>
        <w:spacing w:after="0" w:line="240" w:lineRule="auto"/>
      </w:pPr>
    </w:p>
    <w:tbl>
      <w:tblPr>
        <w:tblStyle w:val="TableGrid"/>
        <w:tblW w:w="5000" w:type="pct"/>
        <w:tblLook w:val="04A0"/>
      </w:tblPr>
      <w:tblGrid>
        <w:gridCol w:w="4635"/>
        <w:gridCol w:w="1647"/>
        <w:gridCol w:w="1647"/>
        <w:gridCol w:w="1647"/>
      </w:tblGrid>
      <w:tr w:rsidR="003D03FA" w:rsidTr="003D03FA">
        <w:tc>
          <w:tcPr>
            <w:tcW w:w="5000" w:type="pct"/>
            <w:gridSpan w:val="4"/>
          </w:tcPr>
          <w:p w:rsidR="003D03FA" w:rsidRDefault="003D03FA" w:rsidP="00E1434B">
            <w:pPr>
              <w:rPr>
                <w:highlight w:val="yellow"/>
              </w:rPr>
            </w:pPr>
            <w:r w:rsidRPr="003D03FA">
              <w:t xml:space="preserve">Crude Rate of </w:t>
            </w:r>
            <w:proofErr w:type="spellStart"/>
            <w:r w:rsidRPr="003D03FA">
              <w:t>Opioids</w:t>
            </w:r>
            <w:proofErr w:type="spellEnd"/>
            <w:r w:rsidRPr="003D03FA">
              <w:t xml:space="preserve"> Dispensed per 1,000 Winona County Residents (Minnesota Prescription Monitoring Program)</w:t>
            </w:r>
          </w:p>
        </w:tc>
      </w:tr>
      <w:tr w:rsidR="00C230E9" w:rsidTr="00C230E9">
        <w:tc>
          <w:tcPr>
            <w:tcW w:w="2420" w:type="pct"/>
          </w:tcPr>
          <w:p w:rsidR="00C230E9" w:rsidRPr="003D03FA" w:rsidRDefault="00C230E9" w:rsidP="003D03FA">
            <w:pPr>
              <w:jc w:val="center"/>
            </w:pPr>
          </w:p>
        </w:tc>
        <w:tc>
          <w:tcPr>
            <w:tcW w:w="860" w:type="pct"/>
          </w:tcPr>
          <w:p w:rsidR="00C230E9" w:rsidRPr="003D03FA" w:rsidRDefault="00C230E9" w:rsidP="003D03FA">
            <w:pPr>
              <w:jc w:val="center"/>
            </w:pPr>
            <w:r>
              <w:t>2015</w:t>
            </w:r>
          </w:p>
        </w:tc>
        <w:tc>
          <w:tcPr>
            <w:tcW w:w="860" w:type="pct"/>
          </w:tcPr>
          <w:p w:rsidR="00C230E9" w:rsidRPr="003D03FA" w:rsidRDefault="00C230E9" w:rsidP="003D03FA">
            <w:pPr>
              <w:jc w:val="center"/>
            </w:pPr>
            <w:r>
              <w:t>2016</w:t>
            </w:r>
          </w:p>
        </w:tc>
        <w:tc>
          <w:tcPr>
            <w:tcW w:w="860" w:type="pct"/>
          </w:tcPr>
          <w:p w:rsidR="00C230E9" w:rsidRPr="003D03FA" w:rsidRDefault="00C230E9" w:rsidP="003D03FA">
            <w:pPr>
              <w:jc w:val="center"/>
            </w:pPr>
            <w:r w:rsidRPr="003D03FA">
              <w:t>2017</w:t>
            </w:r>
          </w:p>
        </w:tc>
      </w:tr>
      <w:tr w:rsidR="00C230E9" w:rsidTr="00C230E9">
        <w:tc>
          <w:tcPr>
            <w:tcW w:w="2420" w:type="pct"/>
          </w:tcPr>
          <w:p w:rsidR="00C230E9" w:rsidRPr="003D03FA" w:rsidRDefault="00C230E9" w:rsidP="00C230E9">
            <w:pPr>
              <w:jc w:val="right"/>
            </w:pPr>
            <w:proofErr w:type="spellStart"/>
            <w:r w:rsidRPr="003D03FA">
              <w:t>Hydrocodone</w:t>
            </w:r>
            <w:proofErr w:type="spellEnd"/>
            <w:r w:rsidRPr="003D03FA">
              <w:t xml:space="preserve"> Rate</w:t>
            </w:r>
          </w:p>
        </w:tc>
        <w:tc>
          <w:tcPr>
            <w:tcW w:w="860" w:type="pct"/>
          </w:tcPr>
          <w:p w:rsidR="00C230E9" w:rsidRPr="003D03FA" w:rsidRDefault="00C230E9" w:rsidP="003D03FA">
            <w:pPr>
              <w:jc w:val="center"/>
            </w:pPr>
            <w:r>
              <w:t>191.6</w:t>
            </w:r>
          </w:p>
        </w:tc>
        <w:tc>
          <w:tcPr>
            <w:tcW w:w="860" w:type="pct"/>
          </w:tcPr>
          <w:p w:rsidR="00C230E9" w:rsidRPr="003D03FA" w:rsidRDefault="00C230E9" w:rsidP="003D03FA">
            <w:pPr>
              <w:jc w:val="center"/>
            </w:pPr>
            <w:r>
              <w:t>166.9</w:t>
            </w:r>
          </w:p>
        </w:tc>
        <w:tc>
          <w:tcPr>
            <w:tcW w:w="860" w:type="pct"/>
          </w:tcPr>
          <w:p w:rsidR="00C230E9" w:rsidRPr="003D03FA" w:rsidRDefault="00C230E9" w:rsidP="003D03FA">
            <w:pPr>
              <w:jc w:val="center"/>
            </w:pPr>
            <w:r>
              <w:t>133.5</w:t>
            </w:r>
          </w:p>
        </w:tc>
      </w:tr>
      <w:tr w:rsidR="00C230E9" w:rsidTr="00C230E9">
        <w:tc>
          <w:tcPr>
            <w:tcW w:w="2420" w:type="pct"/>
          </w:tcPr>
          <w:p w:rsidR="00C230E9" w:rsidRPr="003D03FA" w:rsidRDefault="00C230E9" w:rsidP="00C230E9">
            <w:pPr>
              <w:jc w:val="right"/>
            </w:pPr>
            <w:proofErr w:type="spellStart"/>
            <w:r w:rsidRPr="003D03FA">
              <w:t>Oxycodone</w:t>
            </w:r>
            <w:proofErr w:type="spellEnd"/>
            <w:r w:rsidRPr="003D03FA">
              <w:t xml:space="preserve"> Rate</w:t>
            </w:r>
          </w:p>
        </w:tc>
        <w:tc>
          <w:tcPr>
            <w:tcW w:w="860" w:type="pct"/>
          </w:tcPr>
          <w:p w:rsidR="00C230E9" w:rsidRPr="003D03FA" w:rsidRDefault="00C230E9" w:rsidP="003D03FA">
            <w:pPr>
              <w:jc w:val="center"/>
            </w:pPr>
            <w:r>
              <w:t>153.1</w:t>
            </w:r>
          </w:p>
        </w:tc>
        <w:tc>
          <w:tcPr>
            <w:tcW w:w="860" w:type="pct"/>
          </w:tcPr>
          <w:p w:rsidR="00C230E9" w:rsidRPr="003D03FA" w:rsidRDefault="00C230E9" w:rsidP="003D03FA">
            <w:pPr>
              <w:jc w:val="center"/>
            </w:pPr>
            <w:r>
              <w:t>139.3</w:t>
            </w:r>
          </w:p>
        </w:tc>
        <w:tc>
          <w:tcPr>
            <w:tcW w:w="860" w:type="pct"/>
          </w:tcPr>
          <w:p w:rsidR="00C230E9" w:rsidRPr="003D03FA" w:rsidRDefault="00C230E9" w:rsidP="003D03FA">
            <w:pPr>
              <w:jc w:val="center"/>
            </w:pPr>
            <w:r>
              <w:t>118.1</w:t>
            </w:r>
          </w:p>
        </w:tc>
      </w:tr>
      <w:tr w:rsidR="00C230E9" w:rsidTr="00C230E9">
        <w:tc>
          <w:tcPr>
            <w:tcW w:w="2420" w:type="pct"/>
          </w:tcPr>
          <w:p w:rsidR="00C230E9" w:rsidRPr="003D03FA" w:rsidRDefault="00C230E9" w:rsidP="00C230E9">
            <w:pPr>
              <w:jc w:val="right"/>
            </w:pPr>
            <w:proofErr w:type="spellStart"/>
            <w:r w:rsidRPr="003D03FA">
              <w:t>Tramadol</w:t>
            </w:r>
            <w:proofErr w:type="spellEnd"/>
            <w:r w:rsidRPr="003D03FA">
              <w:t xml:space="preserve"> Rate</w:t>
            </w:r>
          </w:p>
        </w:tc>
        <w:tc>
          <w:tcPr>
            <w:tcW w:w="860" w:type="pct"/>
          </w:tcPr>
          <w:p w:rsidR="00C230E9" w:rsidRPr="003D03FA" w:rsidRDefault="00C230E9" w:rsidP="003D03FA">
            <w:pPr>
              <w:jc w:val="center"/>
            </w:pPr>
            <w:r>
              <w:t>158.5</w:t>
            </w:r>
          </w:p>
        </w:tc>
        <w:tc>
          <w:tcPr>
            <w:tcW w:w="860" w:type="pct"/>
          </w:tcPr>
          <w:p w:rsidR="00C230E9" w:rsidRPr="003D03FA" w:rsidRDefault="00C230E9" w:rsidP="003D03FA">
            <w:pPr>
              <w:jc w:val="center"/>
            </w:pPr>
            <w:r>
              <w:t>135.8</w:t>
            </w:r>
          </w:p>
        </w:tc>
        <w:tc>
          <w:tcPr>
            <w:tcW w:w="860" w:type="pct"/>
          </w:tcPr>
          <w:p w:rsidR="00C230E9" w:rsidRPr="003D03FA" w:rsidRDefault="00C230E9" w:rsidP="003D03FA">
            <w:pPr>
              <w:jc w:val="center"/>
            </w:pPr>
            <w:r>
              <w:t>112.8</w:t>
            </w:r>
          </w:p>
        </w:tc>
      </w:tr>
      <w:tr w:rsidR="00C230E9" w:rsidTr="00C230E9">
        <w:tc>
          <w:tcPr>
            <w:tcW w:w="2420" w:type="pct"/>
          </w:tcPr>
          <w:p w:rsidR="00C230E9" w:rsidRPr="003D03FA" w:rsidRDefault="00C230E9" w:rsidP="00C230E9">
            <w:pPr>
              <w:jc w:val="right"/>
            </w:pPr>
            <w:r w:rsidRPr="003D03FA">
              <w:t>Codeine Rate</w:t>
            </w:r>
          </w:p>
        </w:tc>
        <w:tc>
          <w:tcPr>
            <w:tcW w:w="860" w:type="pct"/>
          </w:tcPr>
          <w:p w:rsidR="00C230E9" w:rsidRPr="003D03FA" w:rsidRDefault="00C230E9" w:rsidP="003D03FA">
            <w:pPr>
              <w:jc w:val="center"/>
            </w:pPr>
            <w:r>
              <w:t>22.5</w:t>
            </w:r>
          </w:p>
        </w:tc>
        <w:tc>
          <w:tcPr>
            <w:tcW w:w="860" w:type="pct"/>
          </w:tcPr>
          <w:p w:rsidR="00C230E9" w:rsidRPr="003D03FA" w:rsidRDefault="00C230E9" w:rsidP="003D03FA">
            <w:pPr>
              <w:jc w:val="center"/>
            </w:pPr>
            <w:r>
              <w:t>17.7</w:t>
            </w:r>
          </w:p>
        </w:tc>
        <w:tc>
          <w:tcPr>
            <w:tcW w:w="860" w:type="pct"/>
          </w:tcPr>
          <w:p w:rsidR="00C230E9" w:rsidRPr="003D03FA" w:rsidRDefault="00C230E9" w:rsidP="003D03FA">
            <w:pPr>
              <w:jc w:val="center"/>
            </w:pPr>
            <w:r>
              <w:t>14.8</w:t>
            </w:r>
          </w:p>
        </w:tc>
      </w:tr>
      <w:tr w:rsidR="00C230E9" w:rsidTr="00C230E9">
        <w:tc>
          <w:tcPr>
            <w:tcW w:w="2420" w:type="pct"/>
          </w:tcPr>
          <w:p w:rsidR="00C230E9" w:rsidRPr="003D03FA" w:rsidRDefault="00C230E9" w:rsidP="00C230E9">
            <w:pPr>
              <w:jc w:val="right"/>
            </w:pPr>
            <w:r w:rsidRPr="003D03FA">
              <w:t>Morphine Rate</w:t>
            </w:r>
          </w:p>
        </w:tc>
        <w:tc>
          <w:tcPr>
            <w:tcW w:w="860" w:type="pct"/>
          </w:tcPr>
          <w:p w:rsidR="00C230E9" w:rsidRPr="003D03FA" w:rsidRDefault="00C230E9" w:rsidP="003D03FA">
            <w:pPr>
              <w:jc w:val="center"/>
            </w:pPr>
            <w:r>
              <w:t>33.3</w:t>
            </w:r>
          </w:p>
        </w:tc>
        <w:tc>
          <w:tcPr>
            <w:tcW w:w="860" w:type="pct"/>
          </w:tcPr>
          <w:p w:rsidR="00C230E9" w:rsidRPr="003D03FA" w:rsidRDefault="00C230E9" w:rsidP="003D03FA">
            <w:pPr>
              <w:jc w:val="center"/>
            </w:pPr>
            <w:r>
              <w:t>29.6</w:t>
            </w:r>
          </w:p>
        </w:tc>
        <w:tc>
          <w:tcPr>
            <w:tcW w:w="860" w:type="pct"/>
          </w:tcPr>
          <w:p w:rsidR="00C230E9" w:rsidRPr="003D03FA" w:rsidRDefault="00C230E9" w:rsidP="003D03FA">
            <w:pPr>
              <w:jc w:val="center"/>
            </w:pPr>
            <w:r>
              <w:t>24.8</w:t>
            </w:r>
          </w:p>
        </w:tc>
      </w:tr>
      <w:tr w:rsidR="00C230E9" w:rsidTr="00C230E9">
        <w:tc>
          <w:tcPr>
            <w:tcW w:w="2420" w:type="pct"/>
            <w:tcBorders>
              <w:bottom w:val="single" w:sz="4" w:space="0" w:color="auto"/>
            </w:tcBorders>
          </w:tcPr>
          <w:p w:rsidR="00C230E9" w:rsidRPr="003D03FA" w:rsidRDefault="00C230E9" w:rsidP="00C230E9">
            <w:pPr>
              <w:jc w:val="right"/>
            </w:pPr>
            <w:proofErr w:type="spellStart"/>
            <w:r w:rsidRPr="003D03FA">
              <w:t>Fentanyl</w:t>
            </w:r>
            <w:proofErr w:type="spellEnd"/>
            <w:r w:rsidRPr="003D03FA">
              <w:t xml:space="preserve"> Rate</w:t>
            </w:r>
          </w:p>
        </w:tc>
        <w:tc>
          <w:tcPr>
            <w:tcW w:w="860" w:type="pct"/>
            <w:tcBorders>
              <w:bottom w:val="single" w:sz="4" w:space="0" w:color="auto"/>
            </w:tcBorders>
          </w:tcPr>
          <w:p w:rsidR="00C230E9" w:rsidRPr="003D03FA" w:rsidRDefault="00C230E9" w:rsidP="003D03FA">
            <w:pPr>
              <w:jc w:val="center"/>
            </w:pPr>
            <w:r>
              <w:t>28.5</w:t>
            </w:r>
          </w:p>
        </w:tc>
        <w:tc>
          <w:tcPr>
            <w:tcW w:w="860" w:type="pct"/>
            <w:tcBorders>
              <w:bottom w:val="single" w:sz="4" w:space="0" w:color="auto"/>
            </w:tcBorders>
          </w:tcPr>
          <w:p w:rsidR="00C230E9" w:rsidRPr="003D03FA" w:rsidRDefault="00C230E9" w:rsidP="003D03FA">
            <w:pPr>
              <w:jc w:val="center"/>
            </w:pPr>
            <w:r>
              <w:t>20.7</w:t>
            </w:r>
          </w:p>
        </w:tc>
        <w:tc>
          <w:tcPr>
            <w:tcW w:w="860" w:type="pct"/>
            <w:tcBorders>
              <w:bottom w:val="single" w:sz="4" w:space="0" w:color="auto"/>
            </w:tcBorders>
          </w:tcPr>
          <w:p w:rsidR="00C230E9" w:rsidRPr="003D03FA" w:rsidRDefault="00C230E9" w:rsidP="003D03FA">
            <w:pPr>
              <w:jc w:val="center"/>
            </w:pPr>
            <w:r>
              <w:t>15.1</w:t>
            </w:r>
          </w:p>
        </w:tc>
      </w:tr>
      <w:tr w:rsidR="00C230E9" w:rsidTr="00C230E9">
        <w:tc>
          <w:tcPr>
            <w:tcW w:w="2420" w:type="pct"/>
            <w:tcBorders>
              <w:bottom w:val="single" w:sz="12" w:space="0" w:color="auto"/>
            </w:tcBorders>
          </w:tcPr>
          <w:p w:rsidR="00C230E9" w:rsidRPr="003D03FA" w:rsidRDefault="00C230E9" w:rsidP="00C230E9">
            <w:pPr>
              <w:jc w:val="right"/>
            </w:pPr>
            <w:proofErr w:type="spellStart"/>
            <w:r w:rsidRPr="003D03FA">
              <w:t>Hydromorphone</w:t>
            </w:r>
            <w:proofErr w:type="spellEnd"/>
            <w:r w:rsidRPr="003D03FA">
              <w:t xml:space="preserve"> Rate</w:t>
            </w:r>
          </w:p>
        </w:tc>
        <w:tc>
          <w:tcPr>
            <w:tcW w:w="860" w:type="pct"/>
            <w:tcBorders>
              <w:bottom w:val="single" w:sz="12" w:space="0" w:color="auto"/>
            </w:tcBorders>
          </w:tcPr>
          <w:p w:rsidR="00C230E9" w:rsidRPr="003D03FA" w:rsidRDefault="00C230E9" w:rsidP="003D03FA">
            <w:pPr>
              <w:jc w:val="center"/>
            </w:pPr>
            <w:r>
              <w:t>11.3</w:t>
            </w:r>
          </w:p>
        </w:tc>
        <w:tc>
          <w:tcPr>
            <w:tcW w:w="860" w:type="pct"/>
            <w:tcBorders>
              <w:bottom w:val="single" w:sz="12" w:space="0" w:color="auto"/>
            </w:tcBorders>
          </w:tcPr>
          <w:p w:rsidR="00C230E9" w:rsidRPr="003D03FA" w:rsidRDefault="00C230E9" w:rsidP="003D03FA">
            <w:pPr>
              <w:jc w:val="center"/>
            </w:pPr>
            <w:r>
              <w:t>12.1</w:t>
            </w:r>
          </w:p>
        </w:tc>
        <w:tc>
          <w:tcPr>
            <w:tcW w:w="860" w:type="pct"/>
            <w:tcBorders>
              <w:bottom w:val="single" w:sz="12" w:space="0" w:color="auto"/>
            </w:tcBorders>
          </w:tcPr>
          <w:p w:rsidR="00C230E9" w:rsidRPr="003D03FA" w:rsidRDefault="00C230E9" w:rsidP="003D03FA">
            <w:pPr>
              <w:jc w:val="center"/>
            </w:pPr>
            <w:r>
              <w:t>9.3</w:t>
            </w:r>
          </w:p>
        </w:tc>
      </w:tr>
      <w:tr w:rsidR="00C230E9" w:rsidTr="00C230E9">
        <w:tc>
          <w:tcPr>
            <w:tcW w:w="2420" w:type="pct"/>
            <w:tcBorders>
              <w:top w:val="single" w:sz="12" w:space="0" w:color="auto"/>
            </w:tcBorders>
          </w:tcPr>
          <w:p w:rsidR="00C230E9" w:rsidRPr="003D03FA" w:rsidRDefault="00C230E9" w:rsidP="00C230E9">
            <w:pPr>
              <w:jc w:val="right"/>
            </w:pPr>
            <w:r w:rsidRPr="003D03FA">
              <w:t xml:space="preserve">All </w:t>
            </w:r>
            <w:proofErr w:type="spellStart"/>
            <w:r w:rsidRPr="003D03FA">
              <w:t>Opioid</w:t>
            </w:r>
            <w:proofErr w:type="spellEnd"/>
            <w:r w:rsidRPr="003D03FA">
              <w:t xml:space="preserve"> Rate</w:t>
            </w:r>
          </w:p>
        </w:tc>
        <w:tc>
          <w:tcPr>
            <w:tcW w:w="860" w:type="pct"/>
            <w:tcBorders>
              <w:top w:val="single" w:sz="12" w:space="0" w:color="auto"/>
            </w:tcBorders>
          </w:tcPr>
          <w:p w:rsidR="00C230E9" w:rsidRPr="003D03FA" w:rsidRDefault="00C230E9" w:rsidP="003D03FA">
            <w:pPr>
              <w:jc w:val="center"/>
            </w:pPr>
            <w:r>
              <w:t>606.0</w:t>
            </w:r>
          </w:p>
        </w:tc>
        <w:tc>
          <w:tcPr>
            <w:tcW w:w="860" w:type="pct"/>
            <w:tcBorders>
              <w:top w:val="single" w:sz="12" w:space="0" w:color="auto"/>
            </w:tcBorders>
          </w:tcPr>
          <w:p w:rsidR="00C230E9" w:rsidRPr="003D03FA" w:rsidRDefault="00C230E9" w:rsidP="003D03FA">
            <w:pPr>
              <w:jc w:val="center"/>
            </w:pPr>
            <w:r>
              <w:t>528.7</w:t>
            </w:r>
          </w:p>
        </w:tc>
        <w:tc>
          <w:tcPr>
            <w:tcW w:w="860" w:type="pct"/>
            <w:tcBorders>
              <w:top w:val="single" w:sz="12" w:space="0" w:color="auto"/>
            </w:tcBorders>
          </w:tcPr>
          <w:p w:rsidR="00C230E9" w:rsidRPr="003D03FA" w:rsidRDefault="00C230E9" w:rsidP="003D03FA">
            <w:pPr>
              <w:jc w:val="center"/>
            </w:pPr>
            <w:r>
              <w:t>433.9</w:t>
            </w:r>
          </w:p>
        </w:tc>
      </w:tr>
    </w:tbl>
    <w:p w:rsidR="00A534EE" w:rsidRPr="003D03FA" w:rsidRDefault="00A534EE" w:rsidP="00E1434B">
      <w:pPr>
        <w:spacing w:after="0" w:line="240" w:lineRule="auto"/>
        <w:rPr>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965C42" w:rsidRDefault="00965C42" w:rsidP="00E1434B">
      <w:pPr>
        <w:spacing w:after="0" w:line="240" w:lineRule="auto"/>
        <w:rPr>
          <w:b/>
          <w:color w:val="4F81BD" w:themeColor="accent1"/>
          <w:sz w:val="32"/>
          <w:szCs w:val="32"/>
          <w:highlight w:val="yellow"/>
        </w:rPr>
      </w:pPr>
    </w:p>
    <w:p w:rsidR="00330947" w:rsidRDefault="00330947" w:rsidP="00E1434B">
      <w:pPr>
        <w:spacing w:after="0" w:line="240" w:lineRule="auto"/>
        <w:rPr>
          <w:b/>
          <w:color w:val="4F81BD" w:themeColor="accent1"/>
          <w:sz w:val="32"/>
          <w:szCs w:val="32"/>
          <w:highlight w:val="yellow"/>
        </w:rPr>
      </w:pPr>
    </w:p>
    <w:p w:rsidR="00330947" w:rsidRDefault="00330947" w:rsidP="00E1434B">
      <w:pPr>
        <w:spacing w:after="0" w:line="240" w:lineRule="auto"/>
        <w:rPr>
          <w:b/>
          <w:color w:val="4F81BD" w:themeColor="accent1"/>
          <w:sz w:val="32"/>
          <w:szCs w:val="32"/>
          <w:highlight w:val="yellow"/>
        </w:rPr>
      </w:pPr>
    </w:p>
    <w:p w:rsidR="00330947" w:rsidRDefault="00330947" w:rsidP="00E1434B">
      <w:pPr>
        <w:spacing w:after="0" w:line="240" w:lineRule="auto"/>
        <w:rPr>
          <w:b/>
          <w:color w:val="4F81BD" w:themeColor="accent1"/>
          <w:sz w:val="32"/>
          <w:szCs w:val="32"/>
          <w:highlight w:val="yellow"/>
        </w:rPr>
      </w:pPr>
    </w:p>
    <w:p w:rsidR="00330947" w:rsidRDefault="00330947" w:rsidP="00E1434B">
      <w:pPr>
        <w:spacing w:after="0" w:line="240" w:lineRule="auto"/>
        <w:rPr>
          <w:b/>
          <w:color w:val="4F81BD" w:themeColor="accent1"/>
          <w:sz w:val="32"/>
          <w:szCs w:val="32"/>
          <w:highlight w:val="yellow"/>
        </w:rPr>
      </w:pPr>
    </w:p>
    <w:p w:rsidR="00330947" w:rsidRDefault="00330947" w:rsidP="00E1434B">
      <w:pPr>
        <w:spacing w:after="0" w:line="240" w:lineRule="auto"/>
        <w:rPr>
          <w:b/>
          <w:color w:val="4F81BD" w:themeColor="accent1"/>
          <w:sz w:val="32"/>
          <w:szCs w:val="32"/>
          <w:highlight w:val="yellow"/>
        </w:rPr>
      </w:pPr>
    </w:p>
    <w:p w:rsidR="00330947" w:rsidRDefault="00330947" w:rsidP="00E1434B">
      <w:pPr>
        <w:spacing w:after="0" w:line="240" w:lineRule="auto"/>
        <w:rPr>
          <w:b/>
          <w:color w:val="4F81BD" w:themeColor="accent1"/>
          <w:sz w:val="32"/>
          <w:szCs w:val="32"/>
          <w:highlight w:val="yellow"/>
        </w:rPr>
      </w:pPr>
    </w:p>
    <w:p w:rsidR="00330947" w:rsidRDefault="00330947" w:rsidP="00E1434B">
      <w:pPr>
        <w:spacing w:after="0" w:line="240" w:lineRule="auto"/>
        <w:rPr>
          <w:b/>
          <w:color w:val="4F81BD" w:themeColor="accent1"/>
          <w:sz w:val="32"/>
          <w:szCs w:val="32"/>
          <w:highlight w:val="yellow"/>
        </w:rPr>
      </w:pPr>
    </w:p>
    <w:p w:rsidR="00330947" w:rsidRDefault="00330947" w:rsidP="00E1434B">
      <w:pPr>
        <w:spacing w:after="0" w:line="240" w:lineRule="auto"/>
        <w:rPr>
          <w:b/>
          <w:color w:val="4F81BD" w:themeColor="accent1"/>
          <w:sz w:val="32"/>
          <w:szCs w:val="32"/>
          <w:highlight w:val="yellow"/>
        </w:rPr>
      </w:pPr>
    </w:p>
    <w:p w:rsidR="00330947" w:rsidRDefault="00330947" w:rsidP="00E1434B">
      <w:pPr>
        <w:spacing w:after="0" w:line="240" w:lineRule="auto"/>
        <w:rPr>
          <w:b/>
          <w:color w:val="4F81BD" w:themeColor="accent1"/>
          <w:sz w:val="32"/>
          <w:szCs w:val="32"/>
          <w:highlight w:val="yellow"/>
        </w:rPr>
      </w:pPr>
    </w:p>
    <w:p w:rsidR="00330947" w:rsidRDefault="00330947" w:rsidP="00E1434B">
      <w:pPr>
        <w:spacing w:after="0" w:line="240" w:lineRule="auto"/>
        <w:rPr>
          <w:b/>
          <w:color w:val="4F81BD" w:themeColor="accent1"/>
          <w:sz w:val="32"/>
          <w:szCs w:val="32"/>
          <w:highlight w:val="yellow"/>
        </w:rPr>
      </w:pPr>
    </w:p>
    <w:p w:rsidR="00330947" w:rsidRDefault="00330947" w:rsidP="00E1434B">
      <w:pPr>
        <w:spacing w:after="0" w:line="240" w:lineRule="auto"/>
        <w:rPr>
          <w:b/>
          <w:color w:val="4F81BD" w:themeColor="accent1"/>
          <w:sz w:val="32"/>
          <w:szCs w:val="32"/>
          <w:highlight w:val="yellow"/>
        </w:rPr>
      </w:pPr>
    </w:p>
    <w:p w:rsidR="00330947" w:rsidRDefault="00330947" w:rsidP="00E1434B">
      <w:pPr>
        <w:spacing w:after="0" w:line="240" w:lineRule="auto"/>
        <w:rPr>
          <w:b/>
          <w:color w:val="4F81BD" w:themeColor="accent1"/>
          <w:sz w:val="32"/>
          <w:szCs w:val="32"/>
          <w:highlight w:val="yellow"/>
        </w:rPr>
      </w:pPr>
    </w:p>
    <w:p w:rsidR="00330947" w:rsidRDefault="00330947" w:rsidP="00E1434B">
      <w:pPr>
        <w:spacing w:after="0" w:line="240" w:lineRule="auto"/>
        <w:rPr>
          <w:b/>
          <w:color w:val="4F81BD" w:themeColor="accent1"/>
          <w:sz w:val="32"/>
          <w:szCs w:val="32"/>
          <w:highlight w:val="yellow"/>
        </w:rPr>
      </w:pPr>
    </w:p>
    <w:p w:rsidR="00330947" w:rsidRDefault="00330947" w:rsidP="00E1434B">
      <w:pPr>
        <w:spacing w:after="0" w:line="240" w:lineRule="auto"/>
        <w:rPr>
          <w:b/>
          <w:color w:val="4F81BD" w:themeColor="accent1"/>
          <w:sz w:val="32"/>
          <w:szCs w:val="32"/>
          <w:highlight w:val="yellow"/>
        </w:rPr>
      </w:pPr>
    </w:p>
    <w:p w:rsidR="00E1434B" w:rsidRPr="00330947" w:rsidRDefault="00E1434B" w:rsidP="00E1434B">
      <w:pPr>
        <w:spacing w:after="0" w:line="240" w:lineRule="auto"/>
        <w:rPr>
          <w:b/>
          <w:color w:val="4F81BD" w:themeColor="accent1"/>
          <w:sz w:val="32"/>
          <w:szCs w:val="32"/>
        </w:rPr>
      </w:pPr>
      <w:r w:rsidRPr="00330947">
        <w:rPr>
          <w:b/>
          <w:color w:val="4F81BD" w:themeColor="accent1"/>
          <w:sz w:val="32"/>
          <w:szCs w:val="32"/>
        </w:rPr>
        <w:lastRenderedPageBreak/>
        <w:t>OTHER ILLICIT DRUGS</w:t>
      </w:r>
    </w:p>
    <w:p w:rsidR="00E1434B" w:rsidRPr="00363EB9" w:rsidRDefault="00E1434B" w:rsidP="00E1434B">
      <w:pPr>
        <w:spacing w:after="0" w:line="240" w:lineRule="auto"/>
        <w:rPr>
          <w:b/>
          <w:i/>
          <w:sz w:val="24"/>
          <w:szCs w:val="24"/>
        </w:rPr>
      </w:pPr>
    </w:p>
    <w:p w:rsidR="00E1434B" w:rsidRPr="00363EB9" w:rsidRDefault="00E1434B" w:rsidP="00E1434B">
      <w:pPr>
        <w:spacing w:after="0" w:line="240" w:lineRule="auto"/>
        <w:rPr>
          <w:b/>
          <w:i/>
          <w:sz w:val="24"/>
          <w:szCs w:val="24"/>
        </w:rPr>
      </w:pPr>
      <w:r w:rsidRPr="00363EB9">
        <w:rPr>
          <w:b/>
          <w:i/>
          <w:sz w:val="24"/>
          <w:szCs w:val="24"/>
        </w:rPr>
        <w:t>Youth Use</w:t>
      </w:r>
    </w:p>
    <w:p w:rsidR="00E1434B" w:rsidRDefault="00E1434B" w:rsidP="00E1434B">
      <w:pPr>
        <w:spacing w:after="0" w:line="240" w:lineRule="auto"/>
        <w:rPr>
          <w:b/>
          <w:i/>
          <w:sz w:val="24"/>
          <w:szCs w:val="24"/>
          <w:highlight w:val="yellow"/>
        </w:rPr>
      </w:pPr>
    </w:p>
    <w:p w:rsidR="00363EB9" w:rsidRDefault="00363EB9" w:rsidP="00E1434B">
      <w:pPr>
        <w:spacing w:after="0" w:line="240" w:lineRule="auto"/>
        <w:rPr>
          <w:b/>
          <w:i/>
          <w:sz w:val="24"/>
          <w:szCs w:val="24"/>
          <w:highlight w:val="yellow"/>
        </w:rPr>
      </w:pPr>
      <w:r w:rsidRPr="00363EB9">
        <w:rPr>
          <w:b/>
          <w:i/>
          <w:noProof/>
          <w:sz w:val="24"/>
          <w:szCs w:val="24"/>
        </w:rPr>
        <w:drawing>
          <wp:inline distT="0" distB="0" distL="0" distR="0">
            <wp:extent cx="6164526" cy="5478651"/>
            <wp:effectExtent l="19050" t="0" r="26724" b="7749"/>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63EB9" w:rsidRPr="00B065CE" w:rsidRDefault="00363EB9" w:rsidP="00E1434B">
      <w:pPr>
        <w:spacing w:after="0" w:line="240" w:lineRule="auto"/>
        <w:rPr>
          <w:b/>
          <w:i/>
          <w:sz w:val="24"/>
          <w:szCs w:val="24"/>
          <w:highlight w:val="yellow"/>
        </w:rPr>
      </w:pPr>
    </w:p>
    <w:tbl>
      <w:tblPr>
        <w:tblStyle w:val="TableGrid"/>
        <w:tblW w:w="5000" w:type="pct"/>
        <w:tblLook w:val="04A0"/>
      </w:tblPr>
      <w:tblGrid>
        <w:gridCol w:w="3438"/>
        <w:gridCol w:w="1350"/>
        <w:gridCol w:w="3331"/>
        <w:gridCol w:w="1457"/>
      </w:tblGrid>
      <w:tr w:rsidR="00363EB9" w:rsidTr="00363EB9">
        <w:tc>
          <w:tcPr>
            <w:tcW w:w="5000" w:type="pct"/>
            <w:gridSpan w:val="4"/>
          </w:tcPr>
          <w:p w:rsidR="00363EB9" w:rsidRDefault="00363EB9" w:rsidP="00E1434B">
            <w:pPr>
              <w:rPr>
                <w:highlight w:val="yellow"/>
              </w:rPr>
            </w:pPr>
            <w:r w:rsidRPr="00363EB9">
              <w:t xml:space="preserve">Past 12 Month Drug Use among Winona County </w:t>
            </w:r>
            <w:r w:rsidRPr="006C4F88">
              <w:rPr>
                <w:u w:val="single"/>
              </w:rPr>
              <w:t>11th Graders</w:t>
            </w:r>
            <w:r w:rsidRPr="00363EB9">
              <w:t>, by Drug Type (2016 MSS)</w:t>
            </w:r>
          </w:p>
        </w:tc>
      </w:tr>
      <w:tr w:rsidR="00363EB9" w:rsidTr="00363EB9">
        <w:tc>
          <w:tcPr>
            <w:tcW w:w="1795" w:type="pct"/>
          </w:tcPr>
          <w:p w:rsidR="00363EB9" w:rsidRPr="00363EB9" w:rsidRDefault="00363EB9" w:rsidP="00363EB9">
            <w:pPr>
              <w:jc w:val="right"/>
            </w:pPr>
            <w:r w:rsidRPr="00363EB9">
              <w:t>Heroin</w:t>
            </w:r>
          </w:p>
        </w:tc>
        <w:tc>
          <w:tcPr>
            <w:tcW w:w="705" w:type="pct"/>
          </w:tcPr>
          <w:p w:rsidR="00363EB9" w:rsidRDefault="00363EB9" w:rsidP="006C4F88">
            <w:pPr>
              <w:jc w:val="center"/>
              <w:rPr>
                <w:highlight w:val="yellow"/>
              </w:rPr>
            </w:pPr>
            <w:r>
              <w:t>0.3</w:t>
            </w:r>
            <w:r w:rsidRPr="00497CE1">
              <w:t xml:space="preserve">% (n = </w:t>
            </w:r>
            <w:r w:rsidR="006C4F88">
              <w:t>1</w:t>
            </w:r>
            <w:r w:rsidRPr="00497CE1">
              <w:t>)</w:t>
            </w:r>
          </w:p>
        </w:tc>
        <w:tc>
          <w:tcPr>
            <w:tcW w:w="1739" w:type="pct"/>
          </w:tcPr>
          <w:p w:rsidR="00363EB9" w:rsidRPr="00363EB9" w:rsidRDefault="00363EB9" w:rsidP="00363EB9">
            <w:pPr>
              <w:jc w:val="right"/>
            </w:pPr>
            <w:r w:rsidRPr="00363EB9">
              <w:t>Crack/cocaine</w:t>
            </w:r>
          </w:p>
        </w:tc>
        <w:tc>
          <w:tcPr>
            <w:tcW w:w="761" w:type="pct"/>
          </w:tcPr>
          <w:p w:rsidR="00363EB9" w:rsidRDefault="006C4F88" w:rsidP="006C4F88">
            <w:pPr>
              <w:jc w:val="center"/>
              <w:rPr>
                <w:highlight w:val="yellow"/>
              </w:rPr>
            </w:pPr>
            <w:r>
              <w:t>1.6</w:t>
            </w:r>
            <w:r w:rsidR="00363EB9" w:rsidRPr="00497CE1">
              <w:t xml:space="preserve">% (n = </w:t>
            </w:r>
            <w:r>
              <w:t>5</w:t>
            </w:r>
            <w:r w:rsidR="00363EB9" w:rsidRPr="00497CE1">
              <w:t>)</w:t>
            </w:r>
          </w:p>
        </w:tc>
      </w:tr>
      <w:tr w:rsidR="00363EB9" w:rsidTr="00363EB9">
        <w:tc>
          <w:tcPr>
            <w:tcW w:w="1795" w:type="pct"/>
          </w:tcPr>
          <w:p w:rsidR="00363EB9" w:rsidRPr="00363EB9" w:rsidRDefault="00363EB9" w:rsidP="00363EB9">
            <w:pPr>
              <w:jc w:val="right"/>
            </w:pPr>
            <w:r w:rsidRPr="00363EB9">
              <w:t>Meth</w:t>
            </w:r>
          </w:p>
        </w:tc>
        <w:tc>
          <w:tcPr>
            <w:tcW w:w="705" w:type="pct"/>
          </w:tcPr>
          <w:p w:rsidR="00363EB9" w:rsidRPr="00363EB9" w:rsidRDefault="006C4F88" w:rsidP="006C4F88">
            <w:pPr>
              <w:jc w:val="center"/>
            </w:pPr>
            <w:r>
              <w:t>0.3</w:t>
            </w:r>
            <w:r w:rsidRPr="00497CE1">
              <w:t xml:space="preserve">% (n = </w:t>
            </w:r>
            <w:r>
              <w:t>1</w:t>
            </w:r>
            <w:r w:rsidRPr="00497CE1">
              <w:t>)</w:t>
            </w:r>
          </w:p>
        </w:tc>
        <w:tc>
          <w:tcPr>
            <w:tcW w:w="1739" w:type="pct"/>
          </w:tcPr>
          <w:p w:rsidR="00363EB9" w:rsidRPr="00363EB9" w:rsidRDefault="00363EB9" w:rsidP="00363EB9">
            <w:pPr>
              <w:jc w:val="right"/>
            </w:pPr>
            <w:r w:rsidRPr="00363EB9">
              <w:t>Psychedelics</w:t>
            </w:r>
          </w:p>
        </w:tc>
        <w:tc>
          <w:tcPr>
            <w:tcW w:w="761" w:type="pct"/>
          </w:tcPr>
          <w:p w:rsidR="00363EB9" w:rsidRPr="00363EB9" w:rsidRDefault="006C4F88" w:rsidP="006C4F88">
            <w:pPr>
              <w:jc w:val="center"/>
            </w:pPr>
            <w:r>
              <w:t>4.3</w:t>
            </w:r>
            <w:r w:rsidRPr="00497CE1">
              <w:t xml:space="preserve">% (n = </w:t>
            </w:r>
            <w:r>
              <w:t>14</w:t>
            </w:r>
            <w:r w:rsidRPr="00497CE1">
              <w:t>)</w:t>
            </w:r>
          </w:p>
        </w:tc>
      </w:tr>
      <w:tr w:rsidR="00363EB9" w:rsidTr="00363EB9">
        <w:tc>
          <w:tcPr>
            <w:tcW w:w="1795" w:type="pct"/>
          </w:tcPr>
          <w:p w:rsidR="00363EB9" w:rsidRPr="00363EB9" w:rsidRDefault="00363EB9" w:rsidP="00363EB9">
            <w:pPr>
              <w:jc w:val="right"/>
            </w:pPr>
            <w:r w:rsidRPr="00363EB9">
              <w:t>Inhalants</w:t>
            </w:r>
          </w:p>
        </w:tc>
        <w:tc>
          <w:tcPr>
            <w:tcW w:w="705" w:type="pct"/>
          </w:tcPr>
          <w:p w:rsidR="00363EB9" w:rsidRPr="00363EB9" w:rsidRDefault="006C4F88" w:rsidP="006C4F88">
            <w:pPr>
              <w:jc w:val="center"/>
            </w:pPr>
            <w:r>
              <w:t>0.6</w:t>
            </w:r>
            <w:r w:rsidRPr="00497CE1">
              <w:t xml:space="preserve">% (n = </w:t>
            </w:r>
            <w:r>
              <w:t>2</w:t>
            </w:r>
            <w:r w:rsidRPr="00497CE1">
              <w:t>)</w:t>
            </w:r>
          </w:p>
        </w:tc>
        <w:tc>
          <w:tcPr>
            <w:tcW w:w="1739" w:type="pct"/>
          </w:tcPr>
          <w:p w:rsidR="00363EB9" w:rsidRPr="00363EB9" w:rsidRDefault="00363EB9" w:rsidP="00363EB9">
            <w:pPr>
              <w:jc w:val="right"/>
            </w:pPr>
            <w:r>
              <w:t>Tranquilizers</w:t>
            </w:r>
          </w:p>
        </w:tc>
        <w:tc>
          <w:tcPr>
            <w:tcW w:w="761" w:type="pct"/>
          </w:tcPr>
          <w:p w:rsidR="00363EB9" w:rsidRPr="00363EB9" w:rsidRDefault="006C4F88" w:rsidP="006C4F88">
            <w:pPr>
              <w:jc w:val="center"/>
            </w:pPr>
            <w:r>
              <w:t>4.3</w:t>
            </w:r>
            <w:r w:rsidRPr="00497CE1">
              <w:t xml:space="preserve">% (n = </w:t>
            </w:r>
            <w:r>
              <w:t>14</w:t>
            </w:r>
            <w:r w:rsidRPr="00497CE1">
              <w:t>)</w:t>
            </w:r>
          </w:p>
        </w:tc>
      </w:tr>
      <w:tr w:rsidR="00363EB9" w:rsidTr="00363EB9">
        <w:tc>
          <w:tcPr>
            <w:tcW w:w="1795" w:type="pct"/>
          </w:tcPr>
          <w:p w:rsidR="00363EB9" w:rsidRPr="00363EB9" w:rsidRDefault="00363EB9" w:rsidP="00363EB9">
            <w:pPr>
              <w:jc w:val="right"/>
            </w:pPr>
            <w:r w:rsidRPr="00363EB9">
              <w:t>Stimulants</w:t>
            </w:r>
          </w:p>
        </w:tc>
        <w:tc>
          <w:tcPr>
            <w:tcW w:w="705" w:type="pct"/>
          </w:tcPr>
          <w:p w:rsidR="00363EB9" w:rsidRPr="00363EB9" w:rsidRDefault="006C4F88" w:rsidP="006C4F88">
            <w:pPr>
              <w:jc w:val="center"/>
            </w:pPr>
            <w:r>
              <w:t>1.9</w:t>
            </w:r>
            <w:r w:rsidRPr="00497CE1">
              <w:t xml:space="preserve">% (n = </w:t>
            </w:r>
            <w:r>
              <w:t>6</w:t>
            </w:r>
            <w:r w:rsidRPr="00497CE1">
              <w:t>)</w:t>
            </w:r>
          </w:p>
        </w:tc>
        <w:tc>
          <w:tcPr>
            <w:tcW w:w="1739" w:type="pct"/>
          </w:tcPr>
          <w:p w:rsidR="00363EB9" w:rsidRPr="00363EB9" w:rsidRDefault="00363EB9" w:rsidP="00363EB9">
            <w:pPr>
              <w:jc w:val="right"/>
            </w:pPr>
            <w:r>
              <w:t>Over-the-counter drugs</w:t>
            </w:r>
          </w:p>
        </w:tc>
        <w:tc>
          <w:tcPr>
            <w:tcW w:w="761" w:type="pct"/>
          </w:tcPr>
          <w:p w:rsidR="00363EB9" w:rsidRPr="00363EB9" w:rsidRDefault="006C4F88" w:rsidP="006C4F88">
            <w:pPr>
              <w:jc w:val="center"/>
            </w:pPr>
            <w:r>
              <w:t>4.3</w:t>
            </w:r>
            <w:r w:rsidRPr="00497CE1">
              <w:t xml:space="preserve">% (n = </w:t>
            </w:r>
            <w:r>
              <w:t>14</w:t>
            </w:r>
            <w:r w:rsidRPr="00497CE1">
              <w:t>)</w:t>
            </w:r>
          </w:p>
        </w:tc>
      </w:tr>
      <w:tr w:rsidR="00363EB9" w:rsidTr="00363EB9">
        <w:tc>
          <w:tcPr>
            <w:tcW w:w="1795" w:type="pct"/>
          </w:tcPr>
          <w:p w:rsidR="00363EB9" w:rsidRPr="00363EB9" w:rsidRDefault="00363EB9" w:rsidP="00363EB9">
            <w:pPr>
              <w:jc w:val="right"/>
            </w:pPr>
            <w:r w:rsidRPr="00363EB9">
              <w:t>Synthetics</w:t>
            </w:r>
          </w:p>
        </w:tc>
        <w:tc>
          <w:tcPr>
            <w:tcW w:w="705" w:type="pct"/>
          </w:tcPr>
          <w:p w:rsidR="00363EB9" w:rsidRPr="00363EB9" w:rsidRDefault="006C4F88" w:rsidP="006C4F88">
            <w:pPr>
              <w:jc w:val="center"/>
            </w:pPr>
            <w:r>
              <w:t>2.8</w:t>
            </w:r>
            <w:r w:rsidRPr="00497CE1">
              <w:t xml:space="preserve">% (n = </w:t>
            </w:r>
            <w:r>
              <w:t>9</w:t>
            </w:r>
            <w:r w:rsidRPr="00497CE1">
              <w:t>)</w:t>
            </w:r>
          </w:p>
        </w:tc>
        <w:tc>
          <w:tcPr>
            <w:tcW w:w="1739" w:type="pct"/>
          </w:tcPr>
          <w:p w:rsidR="00363EB9" w:rsidRPr="00363EB9" w:rsidRDefault="00363EB9" w:rsidP="00363EB9">
            <w:pPr>
              <w:jc w:val="right"/>
            </w:pPr>
            <w:r>
              <w:t>Pain relievers</w:t>
            </w:r>
          </w:p>
        </w:tc>
        <w:tc>
          <w:tcPr>
            <w:tcW w:w="761" w:type="pct"/>
          </w:tcPr>
          <w:p w:rsidR="00363EB9" w:rsidRPr="00363EB9" w:rsidRDefault="006C4F88" w:rsidP="006C4F88">
            <w:pPr>
              <w:jc w:val="center"/>
            </w:pPr>
            <w:r>
              <w:t>9.3</w:t>
            </w:r>
            <w:r w:rsidRPr="00497CE1">
              <w:t xml:space="preserve">% (n = </w:t>
            </w:r>
            <w:r>
              <w:t>30</w:t>
            </w:r>
            <w:r w:rsidRPr="00497CE1">
              <w:t>)</w:t>
            </w:r>
          </w:p>
        </w:tc>
      </w:tr>
      <w:tr w:rsidR="00363EB9" w:rsidTr="00363EB9">
        <w:tc>
          <w:tcPr>
            <w:tcW w:w="1795" w:type="pct"/>
          </w:tcPr>
          <w:p w:rsidR="00363EB9" w:rsidRPr="00363EB9" w:rsidRDefault="00363EB9" w:rsidP="00363EB9">
            <w:pPr>
              <w:jc w:val="right"/>
            </w:pPr>
            <w:r>
              <w:t>Ecstasy</w:t>
            </w:r>
          </w:p>
        </w:tc>
        <w:tc>
          <w:tcPr>
            <w:tcW w:w="705" w:type="pct"/>
          </w:tcPr>
          <w:p w:rsidR="00363EB9" w:rsidRPr="00363EB9" w:rsidRDefault="006C4F88" w:rsidP="006C4F88">
            <w:pPr>
              <w:jc w:val="center"/>
            </w:pPr>
            <w:r>
              <w:t>1.2</w:t>
            </w:r>
            <w:r w:rsidRPr="00497CE1">
              <w:t xml:space="preserve">% (n = </w:t>
            </w:r>
            <w:r>
              <w:t>4</w:t>
            </w:r>
            <w:r w:rsidRPr="00497CE1">
              <w:t>)</w:t>
            </w:r>
          </w:p>
        </w:tc>
        <w:tc>
          <w:tcPr>
            <w:tcW w:w="1739" w:type="pct"/>
          </w:tcPr>
          <w:p w:rsidR="00363EB9" w:rsidRPr="00363EB9" w:rsidRDefault="00363EB9" w:rsidP="00363EB9">
            <w:pPr>
              <w:jc w:val="right"/>
            </w:pPr>
            <w:r>
              <w:t>ADD/ADHD drugs</w:t>
            </w:r>
          </w:p>
        </w:tc>
        <w:tc>
          <w:tcPr>
            <w:tcW w:w="761" w:type="pct"/>
          </w:tcPr>
          <w:p w:rsidR="00363EB9" w:rsidRPr="00363EB9" w:rsidRDefault="006C4F88" w:rsidP="006C4F88">
            <w:pPr>
              <w:jc w:val="center"/>
            </w:pPr>
            <w:r>
              <w:t>4.7</w:t>
            </w:r>
            <w:r w:rsidRPr="00497CE1">
              <w:t xml:space="preserve">% (n = </w:t>
            </w:r>
            <w:r>
              <w:t>15</w:t>
            </w:r>
            <w:r w:rsidRPr="00497CE1">
              <w:t>)</w:t>
            </w:r>
          </w:p>
        </w:tc>
      </w:tr>
    </w:tbl>
    <w:p w:rsidR="00363EB9" w:rsidRPr="00363EB9" w:rsidRDefault="00363EB9" w:rsidP="00E1434B">
      <w:pPr>
        <w:spacing w:after="0" w:line="240" w:lineRule="auto"/>
        <w:rPr>
          <w:highlight w:val="yellow"/>
        </w:rPr>
      </w:pPr>
    </w:p>
    <w:p w:rsidR="00363EB9" w:rsidRDefault="00363EB9" w:rsidP="00E1434B">
      <w:pPr>
        <w:spacing w:after="0" w:line="240" w:lineRule="auto"/>
        <w:rPr>
          <w:b/>
          <w:i/>
          <w:sz w:val="24"/>
          <w:szCs w:val="24"/>
          <w:highlight w:val="yellow"/>
        </w:rPr>
      </w:pPr>
    </w:p>
    <w:p w:rsidR="00E1434B" w:rsidRDefault="00E1434B" w:rsidP="00E1434B">
      <w:pPr>
        <w:spacing w:after="0" w:line="240" w:lineRule="auto"/>
        <w:rPr>
          <w:b/>
          <w:i/>
          <w:sz w:val="24"/>
          <w:szCs w:val="24"/>
        </w:rPr>
      </w:pPr>
      <w:r w:rsidRPr="00872625">
        <w:rPr>
          <w:b/>
          <w:i/>
          <w:sz w:val="24"/>
          <w:szCs w:val="24"/>
        </w:rPr>
        <w:lastRenderedPageBreak/>
        <w:t>Consequences</w:t>
      </w:r>
    </w:p>
    <w:p w:rsidR="00872625" w:rsidRDefault="00872625" w:rsidP="00E1434B">
      <w:pPr>
        <w:spacing w:after="0" w:line="240" w:lineRule="auto"/>
        <w:rPr>
          <w:b/>
          <w:i/>
          <w:sz w:val="24"/>
          <w:szCs w:val="24"/>
        </w:rPr>
      </w:pPr>
    </w:p>
    <w:tbl>
      <w:tblPr>
        <w:tblStyle w:val="TableGrid"/>
        <w:tblW w:w="5000" w:type="pct"/>
        <w:tblLook w:val="04A0"/>
      </w:tblPr>
      <w:tblGrid>
        <w:gridCol w:w="2900"/>
        <w:gridCol w:w="833"/>
        <w:gridCol w:w="835"/>
        <w:gridCol w:w="833"/>
        <w:gridCol w:w="835"/>
        <w:gridCol w:w="835"/>
        <w:gridCol w:w="833"/>
        <w:gridCol w:w="835"/>
        <w:gridCol w:w="837"/>
      </w:tblGrid>
      <w:tr w:rsidR="004A56C1" w:rsidTr="004A56C1">
        <w:tc>
          <w:tcPr>
            <w:tcW w:w="5000" w:type="pct"/>
            <w:gridSpan w:val="9"/>
          </w:tcPr>
          <w:p w:rsidR="004A56C1" w:rsidRDefault="004A56C1" w:rsidP="00E1434B">
            <w:r>
              <w:t>Number of Winona County Drug-Related Deaths, Non-Exclusive</w:t>
            </w:r>
            <w:r w:rsidR="00CA4483">
              <w:t>*, by Drug Type</w:t>
            </w:r>
            <w:r>
              <w:t xml:space="preserve"> (Minnesota Death Certificates, Minnesota Department of Health)</w:t>
            </w:r>
          </w:p>
        </w:tc>
      </w:tr>
      <w:tr w:rsidR="00CA4483" w:rsidTr="00CA4483">
        <w:tc>
          <w:tcPr>
            <w:tcW w:w="1514" w:type="pct"/>
          </w:tcPr>
          <w:p w:rsidR="00CA4483" w:rsidRDefault="00CA4483" w:rsidP="00E1434B"/>
        </w:tc>
        <w:tc>
          <w:tcPr>
            <w:tcW w:w="435" w:type="pct"/>
          </w:tcPr>
          <w:p w:rsidR="00CA4483" w:rsidRDefault="00CA4483" w:rsidP="00CA4483">
            <w:pPr>
              <w:jc w:val="center"/>
            </w:pPr>
            <w:r>
              <w:t>2009</w:t>
            </w:r>
          </w:p>
        </w:tc>
        <w:tc>
          <w:tcPr>
            <w:tcW w:w="436" w:type="pct"/>
          </w:tcPr>
          <w:p w:rsidR="00CA4483" w:rsidRDefault="00CA4483" w:rsidP="00547660">
            <w:pPr>
              <w:jc w:val="center"/>
            </w:pPr>
            <w:r>
              <w:t>2010</w:t>
            </w:r>
          </w:p>
        </w:tc>
        <w:tc>
          <w:tcPr>
            <w:tcW w:w="435" w:type="pct"/>
          </w:tcPr>
          <w:p w:rsidR="00CA4483" w:rsidRDefault="00CA4483" w:rsidP="00547660">
            <w:pPr>
              <w:jc w:val="center"/>
            </w:pPr>
            <w:r>
              <w:t>2011</w:t>
            </w:r>
          </w:p>
        </w:tc>
        <w:tc>
          <w:tcPr>
            <w:tcW w:w="436" w:type="pct"/>
          </w:tcPr>
          <w:p w:rsidR="00CA4483" w:rsidRDefault="00CA4483" w:rsidP="00547660">
            <w:pPr>
              <w:jc w:val="center"/>
            </w:pPr>
            <w:r>
              <w:t>2012</w:t>
            </w:r>
          </w:p>
        </w:tc>
        <w:tc>
          <w:tcPr>
            <w:tcW w:w="436" w:type="pct"/>
          </w:tcPr>
          <w:p w:rsidR="00CA4483" w:rsidRDefault="00CA4483" w:rsidP="00547660">
            <w:pPr>
              <w:jc w:val="center"/>
            </w:pPr>
            <w:r>
              <w:t>2013</w:t>
            </w:r>
          </w:p>
        </w:tc>
        <w:tc>
          <w:tcPr>
            <w:tcW w:w="435" w:type="pct"/>
          </w:tcPr>
          <w:p w:rsidR="00CA4483" w:rsidRDefault="00CA4483" w:rsidP="00547660">
            <w:pPr>
              <w:jc w:val="center"/>
            </w:pPr>
            <w:r>
              <w:t>2014</w:t>
            </w:r>
          </w:p>
        </w:tc>
        <w:tc>
          <w:tcPr>
            <w:tcW w:w="436" w:type="pct"/>
          </w:tcPr>
          <w:p w:rsidR="00CA4483" w:rsidRDefault="00CA4483" w:rsidP="00547660">
            <w:pPr>
              <w:jc w:val="center"/>
            </w:pPr>
            <w:r>
              <w:t>2015</w:t>
            </w:r>
          </w:p>
        </w:tc>
        <w:tc>
          <w:tcPr>
            <w:tcW w:w="437" w:type="pct"/>
          </w:tcPr>
          <w:p w:rsidR="00CA4483" w:rsidRDefault="00CA4483" w:rsidP="00547660">
            <w:pPr>
              <w:jc w:val="center"/>
            </w:pPr>
            <w:r>
              <w:t>2016</w:t>
            </w:r>
          </w:p>
        </w:tc>
      </w:tr>
      <w:tr w:rsidR="00CA4483" w:rsidTr="00CA4483">
        <w:tc>
          <w:tcPr>
            <w:tcW w:w="1514" w:type="pct"/>
          </w:tcPr>
          <w:p w:rsidR="004A56C1" w:rsidRDefault="00CA4483" w:rsidP="00E1434B">
            <w:r>
              <w:t>Heroin-involved</w:t>
            </w:r>
          </w:p>
        </w:tc>
        <w:tc>
          <w:tcPr>
            <w:tcW w:w="435" w:type="pct"/>
          </w:tcPr>
          <w:p w:rsidR="004A56C1" w:rsidRDefault="00C0502A" w:rsidP="00CA4483">
            <w:pPr>
              <w:jc w:val="center"/>
            </w:pPr>
            <w:r>
              <w:t>0</w:t>
            </w:r>
          </w:p>
        </w:tc>
        <w:tc>
          <w:tcPr>
            <w:tcW w:w="436" w:type="pct"/>
          </w:tcPr>
          <w:p w:rsidR="004A56C1" w:rsidRDefault="00C0502A" w:rsidP="00CA4483">
            <w:pPr>
              <w:jc w:val="center"/>
            </w:pPr>
            <w:r>
              <w:t>0</w:t>
            </w:r>
          </w:p>
        </w:tc>
        <w:tc>
          <w:tcPr>
            <w:tcW w:w="435" w:type="pct"/>
          </w:tcPr>
          <w:p w:rsidR="004A56C1" w:rsidRDefault="00C0502A" w:rsidP="00CA4483">
            <w:pPr>
              <w:jc w:val="center"/>
            </w:pPr>
            <w:r>
              <w:t>0</w:t>
            </w:r>
          </w:p>
        </w:tc>
        <w:tc>
          <w:tcPr>
            <w:tcW w:w="436" w:type="pct"/>
          </w:tcPr>
          <w:p w:rsidR="004A56C1" w:rsidRDefault="00C0502A" w:rsidP="00CA4483">
            <w:pPr>
              <w:jc w:val="center"/>
            </w:pPr>
            <w:r>
              <w:t>0</w:t>
            </w:r>
          </w:p>
        </w:tc>
        <w:tc>
          <w:tcPr>
            <w:tcW w:w="436" w:type="pct"/>
          </w:tcPr>
          <w:p w:rsidR="004A56C1" w:rsidRDefault="00C0502A" w:rsidP="00CA4483">
            <w:pPr>
              <w:jc w:val="center"/>
            </w:pPr>
            <w:r>
              <w:t>1</w:t>
            </w:r>
          </w:p>
        </w:tc>
        <w:tc>
          <w:tcPr>
            <w:tcW w:w="435" w:type="pct"/>
          </w:tcPr>
          <w:p w:rsidR="004A56C1" w:rsidRDefault="00C0502A" w:rsidP="00CA4483">
            <w:pPr>
              <w:jc w:val="center"/>
            </w:pPr>
            <w:r>
              <w:t>0</w:t>
            </w:r>
          </w:p>
        </w:tc>
        <w:tc>
          <w:tcPr>
            <w:tcW w:w="436" w:type="pct"/>
          </w:tcPr>
          <w:p w:rsidR="004A56C1" w:rsidRDefault="00C0502A" w:rsidP="00CA4483">
            <w:pPr>
              <w:jc w:val="center"/>
            </w:pPr>
            <w:r>
              <w:t>0</w:t>
            </w:r>
          </w:p>
        </w:tc>
        <w:tc>
          <w:tcPr>
            <w:tcW w:w="437" w:type="pct"/>
          </w:tcPr>
          <w:p w:rsidR="004A56C1" w:rsidRDefault="00C0502A" w:rsidP="00CA4483">
            <w:pPr>
              <w:jc w:val="center"/>
            </w:pPr>
            <w:r>
              <w:t>0</w:t>
            </w:r>
          </w:p>
        </w:tc>
      </w:tr>
      <w:tr w:rsidR="00CA4483" w:rsidTr="00CA4483">
        <w:tc>
          <w:tcPr>
            <w:tcW w:w="1514" w:type="pct"/>
          </w:tcPr>
          <w:p w:rsidR="004A56C1" w:rsidRDefault="00C0502A" w:rsidP="00E1434B">
            <w:r>
              <w:t>Cocaine-involved</w:t>
            </w:r>
          </w:p>
        </w:tc>
        <w:tc>
          <w:tcPr>
            <w:tcW w:w="435" w:type="pct"/>
          </w:tcPr>
          <w:p w:rsidR="004A56C1" w:rsidRDefault="00C0502A" w:rsidP="00CA4483">
            <w:pPr>
              <w:jc w:val="center"/>
            </w:pPr>
            <w:r>
              <w:t>0</w:t>
            </w:r>
          </w:p>
        </w:tc>
        <w:tc>
          <w:tcPr>
            <w:tcW w:w="436" w:type="pct"/>
          </w:tcPr>
          <w:p w:rsidR="004A56C1" w:rsidRDefault="00C0502A" w:rsidP="00CA4483">
            <w:pPr>
              <w:jc w:val="center"/>
            </w:pPr>
            <w:r>
              <w:t>0</w:t>
            </w:r>
          </w:p>
        </w:tc>
        <w:tc>
          <w:tcPr>
            <w:tcW w:w="435" w:type="pct"/>
          </w:tcPr>
          <w:p w:rsidR="004A56C1" w:rsidRDefault="00C0502A" w:rsidP="00CA4483">
            <w:pPr>
              <w:jc w:val="center"/>
            </w:pPr>
            <w:r>
              <w:t>0</w:t>
            </w:r>
          </w:p>
        </w:tc>
        <w:tc>
          <w:tcPr>
            <w:tcW w:w="436" w:type="pct"/>
          </w:tcPr>
          <w:p w:rsidR="004A56C1" w:rsidRDefault="00C0502A" w:rsidP="00CA4483">
            <w:pPr>
              <w:jc w:val="center"/>
            </w:pPr>
            <w:r>
              <w:t>0</w:t>
            </w:r>
          </w:p>
        </w:tc>
        <w:tc>
          <w:tcPr>
            <w:tcW w:w="436" w:type="pct"/>
          </w:tcPr>
          <w:p w:rsidR="004A56C1" w:rsidRDefault="00C0502A" w:rsidP="00CA4483">
            <w:pPr>
              <w:jc w:val="center"/>
            </w:pPr>
            <w:r>
              <w:t>0</w:t>
            </w:r>
          </w:p>
        </w:tc>
        <w:tc>
          <w:tcPr>
            <w:tcW w:w="435" w:type="pct"/>
          </w:tcPr>
          <w:p w:rsidR="004A56C1" w:rsidRDefault="00C0502A" w:rsidP="00CA4483">
            <w:pPr>
              <w:jc w:val="center"/>
            </w:pPr>
            <w:r>
              <w:t>0</w:t>
            </w:r>
          </w:p>
        </w:tc>
        <w:tc>
          <w:tcPr>
            <w:tcW w:w="436" w:type="pct"/>
          </w:tcPr>
          <w:p w:rsidR="004A56C1" w:rsidRDefault="00C0502A" w:rsidP="00CA4483">
            <w:pPr>
              <w:jc w:val="center"/>
            </w:pPr>
            <w:r>
              <w:t>0</w:t>
            </w:r>
          </w:p>
        </w:tc>
        <w:tc>
          <w:tcPr>
            <w:tcW w:w="437" w:type="pct"/>
          </w:tcPr>
          <w:p w:rsidR="004A56C1" w:rsidRDefault="00C0502A" w:rsidP="00CA4483">
            <w:pPr>
              <w:jc w:val="center"/>
            </w:pPr>
            <w:r>
              <w:t>0</w:t>
            </w:r>
          </w:p>
        </w:tc>
      </w:tr>
      <w:tr w:rsidR="00CA4483" w:rsidTr="00CA4483">
        <w:tc>
          <w:tcPr>
            <w:tcW w:w="1514" w:type="pct"/>
          </w:tcPr>
          <w:p w:rsidR="004A56C1" w:rsidRDefault="00C0502A" w:rsidP="00E1434B">
            <w:r>
              <w:t>Benzodiazepine-involved</w:t>
            </w:r>
          </w:p>
        </w:tc>
        <w:tc>
          <w:tcPr>
            <w:tcW w:w="435" w:type="pct"/>
          </w:tcPr>
          <w:p w:rsidR="004A56C1" w:rsidRDefault="00C0502A" w:rsidP="00CA4483">
            <w:pPr>
              <w:jc w:val="center"/>
            </w:pPr>
            <w:r>
              <w:t>1</w:t>
            </w:r>
          </w:p>
        </w:tc>
        <w:tc>
          <w:tcPr>
            <w:tcW w:w="436" w:type="pct"/>
          </w:tcPr>
          <w:p w:rsidR="004A56C1" w:rsidRDefault="00C0502A" w:rsidP="00CA4483">
            <w:pPr>
              <w:jc w:val="center"/>
            </w:pPr>
            <w:r>
              <w:t>0</w:t>
            </w:r>
          </w:p>
        </w:tc>
        <w:tc>
          <w:tcPr>
            <w:tcW w:w="435" w:type="pct"/>
          </w:tcPr>
          <w:p w:rsidR="004A56C1" w:rsidRDefault="00C0502A" w:rsidP="00CA4483">
            <w:pPr>
              <w:jc w:val="center"/>
            </w:pPr>
            <w:r>
              <w:t>3</w:t>
            </w:r>
          </w:p>
        </w:tc>
        <w:tc>
          <w:tcPr>
            <w:tcW w:w="436" w:type="pct"/>
          </w:tcPr>
          <w:p w:rsidR="004A56C1" w:rsidRDefault="00C0502A" w:rsidP="00CA4483">
            <w:pPr>
              <w:jc w:val="center"/>
            </w:pPr>
            <w:r>
              <w:t>0</w:t>
            </w:r>
          </w:p>
        </w:tc>
        <w:tc>
          <w:tcPr>
            <w:tcW w:w="436" w:type="pct"/>
          </w:tcPr>
          <w:p w:rsidR="004A56C1" w:rsidRDefault="00C0502A" w:rsidP="00CA4483">
            <w:pPr>
              <w:jc w:val="center"/>
            </w:pPr>
            <w:r>
              <w:t>0</w:t>
            </w:r>
          </w:p>
        </w:tc>
        <w:tc>
          <w:tcPr>
            <w:tcW w:w="435" w:type="pct"/>
          </w:tcPr>
          <w:p w:rsidR="004A56C1" w:rsidRDefault="00C0502A" w:rsidP="00CA4483">
            <w:pPr>
              <w:jc w:val="center"/>
            </w:pPr>
            <w:r>
              <w:t>3</w:t>
            </w:r>
          </w:p>
        </w:tc>
        <w:tc>
          <w:tcPr>
            <w:tcW w:w="436" w:type="pct"/>
          </w:tcPr>
          <w:p w:rsidR="004A56C1" w:rsidRDefault="00C0502A" w:rsidP="00CA4483">
            <w:pPr>
              <w:jc w:val="center"/>
            </w:pPr>
            <w:r>
              <w:t>1</w:t>
            </w:r>
          </w:p>
        </w:tc>
        <w:tc>
          <w:tcPr>
            <w:tcW w:w="437" w:type="pct"/>
          </w:tcPr>
          <w:p w:rsidR="004A56C1" w:rsidRDefault="00C0502A" w:rsidP="00CA4483">
            <w:pPr>
              <w:jc w:val="center"/>
            </w:pPr>
            <w:r>
              <w:t>0</w:t>
            </w:r>
          </w:p>
        </w:tc>
      </w:tr>
      <w:tr w:rsidR="00CA4483" w:rsidTr="00CA4483">
        <w:tc>
          <w:tcPr>
            <w:tcW w:w="1514" w:type="pct"/>
          </w:tcPr>
          <w:p w:rsidR="004A56C1" w:rsidRDefault="00C0502A" w:rsidP="00E1434B">
            <w:proofErr w:type="spellStart"/>
            <w:r>
              <w:t>Psychostimulants</w:t>
            </w:r>
            <w:proofErr w:type="spellEnd"/>
            <w:r>
              <w:t>-involved</w:t>
            </w:r>
          </w:p>
        </w:tc>
        <w:tc>
          <w:tcPr>
            <w:tcW w:w="435" w:type="pct"/>
          </w:tcPr>
          <w:p w:rsidR="004A56C1" w:rsidRDefault="00C0502A" w:rsidP="00CA4483">
            <w:pPr>
              <w:jc w:val="center"/>
            </w:pPr>
            <w:r>
              <w:t>1</w:t>
            </w:r>
          </w:p>
        </w:tc>
        <w:tc>
          <w:tcPr>
            <w:tcW w:w="436" w:type="pct"/>
          </w:tcPr>
          <w:p w:rsidR="004A56C1" w:rsidRDefault="00C0502A" w:rsidP="00CA4483">
            <w:pPr>
              <w:jc w:val="center"/>
            </w:pPr>
            <w:r>
              <w:t>0</w:t>
            </w:r>
          </w:p>
        </w:tc>
        <w:tc>
          <w:tcPr>
            <w:tcW w:w="435" w:type="pct"/>
          </w:tcPr>
          <w:p w:rsidR="004A56C1" w:rsidRDefault="00C0502A" w:rsidP="00CA4483">
            <w:pPr>
              <w:jc w:val="center"/>
            </w:pPr>
            <w:r>
              <w:t>0</w:t>
            </w:r>
          </w:p>
        </w:tc>
        <w:tc>
          <w:tcPr>
            <w:tcW w:w="436" w:type="pct"/>
          </w:tcPr>
          <w:p w:rsidR="004A56C1" w:rsidRDefault="00C0502A" w:rsidP="00CA4483">
            <w:pPr>
              <w:jc w:val="center"/>
            </w:pPr>
            <w:r>
              <w:t>1</w:t>
            </w:r>
          </w:p>
        </w:tc>
        <w:tc>
          <w:tcPr>
            <w:tcW w:w="436" w:type="pct"/>
          </w:tcPr>
          <w:p w:rsidR="004A56C1" w:rsidRDefault="00C0502A" w:rsidP="00CA4483">
            <w:pPr>
              <w:jc w:val="center"/>
            </w:pPr>
            <w:r>
              <w:t>0</w:t>
            </w:r>
          </w:p>
        </w:tc>
        <w:tc>
          <w:tcPr>
            <w:tcW w:w="435" w:type="pct"/>
          </w:tcPr>
          <w:p w:rsidR="004A56C1" w:rsidRDefault="00C0502A" w:rsidP="00CA4483">
            <w:pPr>
              <w:jc w:val="center"/>
            </w:pPr>
            <w:r>
              <w:t>3</w:t>
            </w:r>
          </w:p>
        </w:tc>
        <w:tc>
          <w:tcPr>
            <w:tcW w:w="436" w:type="pct"/>
          </w:tcPr>
          <w:p w:rsidR="004A56C1" w:rsidRDefault="00C0502A" w:rsidP="00CA4483">
            <w:pPr>
              <w:jc w:val="center"/>
            </w:pPr>
            <w:r>
              <w:t>0</w:t>
            </w:r>
          </w:p>
        </w:tc>
        <w:tc>
          <w:tcPr>
            <w:tcW w:w="437" w:type="pct"/>
          </w:tcPr>
          <w:p w:rsidR="004A56C1" w:rsidRDefault="00C0502A" w:rsidP="00CA4483">
            <w:pPr>
              <w:jc w:val="center"/>
            </w:pPr>
            <w:r>
              <w:t>1</w:t>
            </w:r>
          </w:p>
        </w:tc>
      </w:tr>
      <w:tr w:rsidR="00CA4483" w:rsidTr="00CA4483">
        <w:tc>
          <w:tcPr>
            <w:tcW w:w="1514" w:type="pct"/>
          </w:tcPr>
          <w:p w:rsidR="004A56C1" w:rsidRDefault="00C0502A" w:rsidP="00E1434B">
            <w:r>
              <w:t>Other or unspecified narcotic</w:t>
            </w:r>
          </w:p>
        </w:tc>
        <w:tc>
          <w:tcPr>
            <w:tcW w:w="435" w:type="pct"/>
          </w:tcPr>
          <w:p w:rsidR="004A56C1" w:rsidRDefault="00C0502A" w:rsidP="00CA4483">
            <w:pPr>
              <w:jc w:val="center"/>
            </w:pPr>
            <w:r>
              <w:t>0</w:t>
            </w:r>
          </w:p>
        </w:tc>
        <w:tc>
          <w:tcPr>
            <w:tcW w:w="436" w:type="pct"/>
          </w:tcPr>
          <w:p w:rsidR="004A56C1" w:rsidRDefault="00C0502A" w:rsidP="00CA4483">
            <w:pPr>
              <w:jc w:val="center"/>
            </w:pPr>
            <w:r>
              <w:t>0</w:t>
            </w:r>
          </w:p>
        </w:tc>
        <w:tc>
          <w:tcPr>
            <w:tcW w:w="435" w:type="pct"/>
          </w:tcPr>
          <w:p w:rsidR="004A56C1" w:rsidRDefault="00C0502A" w:rsidP="00CA4483">
            <w:pPr>
              <w:jc w:val="center"/>
            </w:pPr>
            <w:r>
              <w:t>0</w:t>
            </w:r>
          </w:p>
        </w:tc>
        <w:tc>
          <w:tcPr>
            <w:tcW w:w="436" w:type="pct"/>
          </w:tcPr>
          <w:p w:rsidR="004A56C1" w:rsidRDefault="00C0502A" w:rsidP="00CA4483">
            <w:pPr>
              <w:jc w:val="center"/>
            </w:pPr>
            <w:r>
              <w:t>0</w:t>
            </w:r>
          </w:p>
        </w:tc>
        <w:tc>
          <w:tcPr>
            <w:tcW w:w="436" w:type="pct"/>
          </w:tcPr>
          <w:p w:rsidR="004A56C1" w:rsidRDefault="00C0502A" w:rsidP="00CA4483">
            <w:pPr>
              <w:jc w:val="center"/>
            </w:pPr>
            <w:r>
              <w:t>1</w:t>
            </w:r>
          </w:p>
        </w:tc>
        <w:tc>
          <w:tcPr>
            <w:tcW w:w="435" w:type="pct"/>
          </w:tcPr>
          <w:p w:rsidR="004A56C1" w:rsidRDefault="00C0502A" w:rsidP="00CA4483">
            <w:pPr>
              <w:jc w:val="center"/>
            </w:pPr>
            <w:r>
              <w:t>0</w:t>
            </w:r>
          </w:p>
        </w:tc>
        <w:tc>
          <w:tcPr>
            <w:tcW w:w="436" w:type="pct"/>
          </w:tcPr>
          <w:p w:rsidR="004A56C1" w:rsidRDefault="00C0502A" w:rsidP="00CA4483">
            <w:pPr>
              <w:jc w:val="center"/>
            </w:pPr>
            <w:r>
              <w:t>0</w:t>
            </w:r>
          </w:p>
        </w:tc>
        <w:tc>
          <w:tcPr>
            <w:tcW w:w="437" w:type="pct"/>
          </w:tcPr>
          <w:p w:rsidR="004A56C1" w:rsidRDefault="00C0502A" w:rsidP="00CA4483">
            <w:pPr>
              <w:jc w:val="center"/>
            </w:pPr>
            <w:r>
              <w:t>1</w:t>
            </w:r>
          </w:p>
        </w:tc>
      </w:tr>
    </w:tbl>
    <w:p w:rsidR="004A56C1" w:rsidRPr="00CA4483" w:rsidRDefault="00CA4483" w:rsidP="00E1434B">
      <w:pPr>
        <w:spacing w:after="0" w:line="240" w:lineRule="auto"/>
        <w:rPr>
          <w:sz w:val="20"/>
          <w:szCs w:val="20"/>
        </w:rPr>
      </w:pPr>
      <w:r w:rsidRPr="00CA4483">
        <w:rPr>
          <w:sz w:val="20"/>
          <w:szCs w:val="20"/>
        </w:rPr>
        <w:t>*</w:t>
      </w:r>
      <w:r>
        <w:rPr>
          <w:sz w:val="20"/>
          <w:szCs w:val="20"/>
        </w:rPr>
        <w:t>There may have been factors other than drugs also involved in the death</w:t>
      </w:r>
    </w:p>
    <w:p w:rsidR="004A56C1" w:rsidRDefault="004A56C1" w:rsidP="00E1434B">
      <w:pPr>
        <w:spacing w:after="0" w:line="240" w:lineRule="auto"/>
        <w:rPr>
          <w:b/>
          <w:i/>
          <w:sz w:val="24"/>
          <w:szCs w:val="24"/>
        </w:rPr>
      </w:pPr>
    </w:p>
    <w:p w:rsidR="005F1CA1" w:rsidRPr="005F1CA1" w:rsidRDefault="004D63CB" w:rsidP="00E1434B">
      <w:pPr>
        <w:spacing w:after="0" w:line="240" w:lineRule="auto"/>
        <w:rPr>
          <w:sz w:val="24"/>
          <w:szCs w:val="24"/>
        </w:rPr>
      </w:pPr>
      <w:r w:rsidRPr="004D63CB">
        <w:rPr>
          <w:noProof/>
          <w:sz w:val="24"/>
          <w:szCs w:val="24"/>
        </w:rPr>
        <w:drawing>
          <wp:inline distT="0" distB="0" distL="0" distR="0">
            <wp:extent cx="5943600" cy="2787650"/>
            <wp:effectExtent l="19050" t="0" r="1905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F1CA1" w:rsidRDefault="005F1CA1" w:rsidP="00E1434B">
      <w:pPr>
        <w:spacing w:after="0" w:line="240" w:lineRule="auto"/>
        <w:rPr>
          <w:b/>
          <w:i/>
          <w:sz w:val="24"/>
          <w:szCs w:val="24"/>
        </w:rPr>
      </w:pPr>
    </w:p>
    <w:tbl>
      <w:tblPr>
        <w:tblStyle w:val="TableGrid"/>
        <w:tblW w:w="5000" w:type="pct"/>
        <w:tblLook w:val="04A0"/>
      </w:tblPr>
      <w:tblGrid>
        <w:gridCol w:w="1936"/>
        <w:gridCol w:w="764"/>
        <w:gridCol w:w="764"/>
        <w:gridCol w:w="764"/>
        <w:gridCol w:w="764"/>
        <w:gridCol w:w="764"/>
        <w:gridCol w:w="764"/>
        <w:gridCol w:w="764"/>
        <w:gridCol w:w="764"/>
        <w:gridCol w:w="764"/>
        <w:gridCol w:w="764"/>
      </w:tblGrid>
      <w:tr w:rsidR="005F1CA1" w:rsidTr="00547660">
        <w:tc>
          <w:tcPr>
            <w:tcW w:w="5000" w:type="pct"/>
            <w:gridSpan w:val="11"/>
          </w:tcPr>
          <w:p w:rsidR="005F1CA1" w:rsidRDefault="005F1CA1" w:rsidP="005F1CA1">
            <w:r>
              <w:t>Percentage of Admissions to Substance Abuse Treatment Involving Methamphetamines as the Primary Substance of Abuse (DAANES)</w:t>
            </w:r>
          </w:p>
        </w:tc>
      </w:tr>
      <w:tr w:rsidR="00901CDA" w:rsidTr="00901CDA">
        <w:tc>
          <w:tcPr>
            <w:tcW w:w="1011" w:type="pct"/>
          </w:tcPr>
          <w:p w:rsidR="00901CDA" w:rsidRDefault="00901CDA" w:rsidP="00547660"/>
        </w:tc>
        <w:tc>
          <w:tcPr>
            <w:tcW w:w="399" w:type="pct"/>
            <w:vAlign w:val="center"/>
          </w:tcPr>
          <w:p w:rsidR="00901CDA" w:rsidRPr="00644988" w:rsidRDefault="00901CDA" w:rsidP="00547660">
            <w:pPr>
              <w:jc w:val="center"/>
              <w:rPr>
                <w:rFonts w:cstheme="minorHAnsi"/>
                <w:bCs/>
              </w:rPr>
            </w:pPr>
            <w:r w:rsidRPr="00644988">
              <w:rPr>
                <w:rFonts w:cstheme="minorHAnsi"/>
                <w:bCs/>
              </w:rPr>
              <w:t>2008</w:t>
            </w:r>
          </w:p>
        </w:tc>
        <w:tc>
          <w:tcPr>
            <w:tcW w:w="399" w:type="pct"/>
            <w:vAlign w:val="center"/>
          </w:tcPr>
          <w:p w:rsidR="00901CDA" w:rsidRPr="00644988" w:rsidRDefault="00901CDA" w:rsidP="00547660">
            <w:pPr>
              <w:jc w:val="center"/>
              <w:rPr>
                <w:rFonts w:cstheme="minorHAnsi"/>
                <w:bCs/>
              </w:rPr>
            </w:pPr>
            <w:r w:rsidRPr="00644988">
              <w:rPr>
                <w:rFonts w:cstheme="minorHAnsi"/>
                <w:bCs/>
              </w:rPr>
              <w:t>2009</w:t>
            </w:r>
          </w:p>
        </w:tc>
        <w:tc>
          <w:tcPr>
            <w:tcW w:w="399" w:type="pct"/>
            <w:vAlign w:val="center"/>
          </w:tcPr>
          <w:p w:rsidR="00901CDA" w:rsidRPr="00644988" w:rsidRDefault="00901CDA" w:rsidP="00547660">
            <w:pPr>
              <w:jc w:val="center"/>
              <w:rPr>
                <w:rFonts w:cstheme="minorHAnsi"/>
                <w:bCs/>
              </w:rPr>
            </w:pPr>
            <w:r w:rsidRPr="00644988">
              <w:rPr>
                <w:rFonts w:cstheme="minorHAnsi"/>
                <w:bCs/>
              </w:rPr>
              <w:t>2010</w:t>
            </w:r>
          </w:p>
        </w:tc>
        <w:tc>
          <w:tcPr>
            <w:tcW w:w="399" w:type="pct"/>
            <w:vAlign w:val="center"/>
          </w:tcPr>
          <w:p w:rsidR="00901CDA" w:rsidRPr="00644988" w:rsidRDefault="00901CDA" w:rsidP="00547660">
            <w:pPr>
              <w:jc w:val="center"/>
              <w:rPr>
                <w:rFonts w:cstheme="minorHAnsi"/>
                <w:bCs/>
              </w:rPr>
            </w:pPr>
            <w:r w:rsidRPr="00644988">
              <w:rPr>
                <w:rFonts w:cstheme="minorHAnsi"/>
                <w:bCs/>
              </w:rPr>
              <w:t>2011</w:t>
            </w:r>
          </w:p>
        </w:tc>
        <w:tc>
          <w:tcPr>
            <w:tcW w:w="399" w:type="pct"/>
            <w:vAlign w:val="center"/>
          </w:tcPr>
          <w:p w:rsidR="00901CDA" w:rsidRPr="00644988" w:rsidRDefault="00901CDA" w:rsidP="00547660">
            <w:pPr>
              <w:jc w:val="center"/>
              <w:rPr>
                <w:rFonts w:cstheme="minorHAnsi"/>
                <w:bCs/>
              </w:rPr>
            </w:pPr>
            <w:r w:rsidRPr="00644988">
              <w:rPr>
                <w:rFonts w:cstheme="minorHAnsi"/>
                <w:bCs/>
              </w:rPr>
              <w:t>2012</w:t>
            </w:r>
          </w:p>
        </w:tc>
        <w:tc>
          <w:tcPr>
            <w:tcW w:w="399" w:type="pct"/>
            <w:vAlign w:val="center"/>
          </w:tcPr>
          <w:p w:rsidR="00901CDA" w:rsidRPr="00644988" w:rsidRDefault="00901CDA" w:rsidP="00547660">
            <w:pPr>
              <w:jc w:val="center"/>
              <w:rPr>
                <w:rFonts w:cstheme="minorHAnsi"/>
                <w:bCs/>
              </w:rPr>
            </w:pPr>
            <w:r w:rsidRPr="00644988">
              <w:rPr>
                <w:rFonts w:cstheme="minorHAnsi"/>
                <w:bCs/>
              </w:rPr>
              <w:t>2013</w:t>
            </w:r>
          </w:p>
        </w:tc>
        <w:tc>
          <w:tcPr>
            <w:tcW w:w="399" w:type="pct"/>
            <w:vAlign w:val="center"/>
          </w:tcPr>
          <w:p w:rsidR="00901CDA" w:rsidRPr="00644988" w:rsidRDefault="00901CDA" w:rsidP="00547660">
            <w:pPr>
              <w:jc w:val="center"/>
              <w:rPr>
                <w:rFonts w:cstheme="minorHAnsi"/>
                <w:bCs/>
              </w:rPr>
            </w:pPr>
            <w:r w:rsidRPr="00644988">
              <w:rPr>
                <w:rFonts w:cstheme="minorHAnsi"/>
                <w:bCs/>
              </w:rPr>
              <w:t>2014</w:t>
            </w:r>
          </w:p>
        </w:tc>
        <w:tc>
          <w:tcPr>
            <w:tcW w:w="399" w:type="pct"/>
            <w:vAlign w:val="center"/>
          </w:tcPr>
          <w:p w:rsidR="00901CDA" w:rsidRPr="00644988" w:rsidRDefault="00901CDA" w:rsidP="00547660">
            <w:pPr>
              <w:jc w:val="center"/>
              <w:rPr>
                <w:rFonts w:cstheme="minorHAnsi"/>
                <w:bCs/>
              </w:rPr>
            </w:pPr>
            <w:r w:rsidRPr="00644988">
              <w:rPr>
                <w:rFonts w:cstheme="minorHAnsi"/>
                <w:bCs/>
              </w:rPr>
              <w:t>2015</w:t>
            </w:r>
          </w:p>
        </w:tc>
        <w:tc>
          <w:tcPr>
            <w:tcW w:w="399" w:type="pct"/>
          </w:tcPr>
          <w:p w:rsidR="00901CDA" w:rsidRPr="00644988" w:rsidRDefault="00901CDA" w:rsidP="00547660">
            <w:pPr>
              <w:jc w:val="center"/>
              <w:rPr>
                <w:rFonts w:cstheme="minorHAnsi"/>
                <w:bCs/>
              </w:rPr>
            </w:pPr>
            <w:r w:rsidRPr="00644988">
              <w:rPr>
                <w:rFonts w:cstheme="minorHAnsi"/>
                <w:bCs/>
              </w:rPr>
              <w:t>2016</w:t>
            </w:r>
          </w:p>
        </w:tc>
        <w:tc>
          <w:tcPr>
            <w:tcW w:w="398" w:type="pct"/>
          </w:tcPr>
          <w:p w:rsidR="00901CDA" w:rsidRPr="00644988" w:rsidRDefault="00901CDA" w:rsidP="00901CDA">
            <w:pPr>
              <w:jc w:val="center"/>
              <w:rPr>
                <w:rFonts w:cstheme="minorHAnsi"/>
                <w:bCs/>
              </w:rPr>
            </w:pPr>
            <w:r w:rsidRPr="00644988">
              <w:rPr>
                <w:rFonts w:cstheme="minorHAnsi"/>
                <w:bCs/>
              </w:rPr>
              <w:t>201</w:t>
            </w:r>
            <w:r>
              <w:rPr>
                <w:rFonts w:cstheme="minorHAnsi"/>
                <w:bCs/>
              </w:rPr>
              <w:t>7</w:t>
            </w:r>
          </w:p>
        </w:tc>
      </w:tr>
      <w:tr w:rsidR="005F1CA1" w:rsidTr="00901CDA">
        <w:tc>
          <w:tcPr>
            <w:tcW w:w="1011" w:type="pct"/>
          </w:tcPr>
          <w:p w:rsidR="005F1CA1" w:rsidRPr="005E6EE6" w:rsidRDefault="005F1CA1" w:rsidP="00547660">
            <w:r>
              <w:t>Winona County</w:t>
            </w:r>
          </w:p>
        </w:tc>
        <w:tc>
          <w:tcPr>
            <w:tcW w:w="399" w:type="pct"/>
            <w:vAlign w:val="center"/>
          </w:tcPr>
          <w:p w:rsidR="005F1CA1" w:rsidRPr="00644988" w:rsidRDefault="004D63CB" w:rsidP="00547660">
            <w:pPr>
              <w:jc w:val="center"/>
              <w:rPr>
                <w:rFonts w:cstheme="minorHAnsi"/>
              </w:rPr>
            </w:pPr>
            <w:r>
              <w:rPr>
                <w:rFonts w:cstheme="minorHAnsi"/>
              </w:rPr>
              <w:t>3.7%</w:t>
            </w:r>
          </w:p>
        </w:tc>
        <w:tc>
          <w:tcPr>
            <w:tcW w:w="399" w:type="pct"/>
            <w:vAlign w:val="center"/>
          </w:tcPr>
          <w:p w:rsidR="005F1CA1" w:rsidRPr="00644988" w:rsidRDefault="004D63CB" w:rsidP="00547660">
            <w:pPr>
              <w:jc w:val="center"/>
              <w:rPr>
                <w:rFonts w:cstheme="minorHAnsi"/>
              </w:rPr>
            </w:pPr>
            <w:r>
              <w:rPr>
                <w:rFonts w:cstheme="minorHAnsi"/>
              </w:rPr>
              <w:t>2.9%</w:t>
            </w:r>
          </w:p>
        </w:tc>
        <w:tc>
          <w:tcPr>
            <w:tcW w:w="399" w:type="pct"/>
            <w:vAlign w:val="center"/>
          </w:tcPr>
          <w:p w:rsidR="005F1CA1" w:rsidRPr="00644988" w:rsidRDefault="004D63CB" w:rsidP="00547660">
            <w:pPr>
              <w:jc w:val="center"/>
              <w:rPr>
                <w:rFonts w:cstheme="minorHAnsi"/>
              </w:rPr>
            </w:pPr>
            <w:r>
              <w:rPr>
                <w:rFonts w:cstheme="minorHAnsi"/>
              </w:rPr>
              <w:t>3.4%</w:t>
            </w:r>
          </w:p>
        </w:tc>
        <w:tc>
          <w:tcPr>
            <w:tcW w:w="399" w:type="pct"/>
            <w:vAlign w:val="center"/>
          </w:tcPr>
          <w:p w:rsidR="005F1CA1" w:rsidRPr="00644988" w:rsidRDefault="004D63CB" w:rsidP="00547660">
            <w:pPr>
              <w:jc w:val="center"/>
              <w:rPr>
                <w:rFonts w:cstheme="minorHAnsi"/>
              </w:rPr>
            </w:pPr>
            <w:r>
              <w:rPr>
                <w:rFonts w:cstheme="minorHAnsi"/>
              </w:rPr>
              <w:t>3.7%</w:t>
            </w:r>
          </w:p>
        </w:tc>
        <w:tc>
          <w:tcPr>
            <w:tcW w:w="399" w:type="pct"/>
            <w:vAlign w:val="center"/>
          </w:tcPr>
          <w:p w:rsidR="005F1CA1" w:rsidRPr="00644988" w:rsidRDefault="004D63CB" w:rsidP="00547660">
            <w:pPr>
              <w:jc w:val="center"/>
              <w:rPr>
                <w:rFonts w:cstheme="minorHAnsi"/>
              </w:rPr>
            </w:pPr>
            <w:r>
              <w:rPr>
                <w:rFonts w:cstheme="minorHAnsi"/>
              </w:rPr>
              <w:t>8.1%</w:t>
            </w:r>
          </w:p>
        </w:tc>
        <w:tc>
          <w:tcPr>
            <w:tcW w:w="399" w:type="pct"/>
            <w:vAlign w:val="center"/>
          </w:tcPr>
          <w:p w:rsidR="005F1CA1" w:rsidRPr="00644988" w:rsidRDefault="004D63CB" w:rsidP="00547660">
            <w:pPr>
              <w:jc w:val="center"/>
              <w:rPr>
                <w:rFonts w:cstheme="minorHAnsi"/>
              </w:rPr>
            </w:pPr>
            <w:r>
              <w:rPr>
                <w:rFonts w:cstheme="minorHAnsi"/>
              </w:rPr>
              <w:t>16.7%</w:t>
            </w:r>
          </w:p>
        </w:tc>
        <w:tc>
          <w:tcPr>
            <w:tcW w:w="399" w:type="pct"/>
            <w:vAlign w:val="center"/>
          </w:tcPr>
          <w:p w:rsidR="005F1CA1" w:rsidRPr="00644988" w:rsidRDefault="004D63CB" w:rsidP="00547660">
            <w:pPr>
              <w:jc w:val="center"/>
              <w:rPr>
                <w:rFonts w:cstheme="minorHAnsi"/>
              </w:rPr>
            </w:pPr>
            <w:r>
              <w:rPr>
                <w:rFonts w:cstheme="minorHAnsi"/>
              </w:rPr>
              <w:t>28.6%</w:t>
            </w:r>
          </w:p>
        </w:tc>
        <w:tc>
          <w:tcPr>
            <w:tcW w:w="399" w:type="pct"/>
            <w:vAlign w:val="center"/>
          </w:tcPr>
          <w:p w:rsidR="005F1CA1" w:rsidRPr="00644988" w:rsidRDefault="004D63CB" w:rsidP="00547660">
            <w:pPr>
              <w:jc w:val="center"/>
              <w:rPr>
                <w:rFonts w:cstheme="minorHAnsi"/>
              </w:rPr>
            </w:pPr>
            <w:r>
              <w:rPr>
                <w:rFonts w:cstheme="minorHAnsi"/>
              </w:rPr>
              <w:t>24.1%</w:t>
            </w:r>
          </w:p>
        </w:tc>
        <w:tc>
          <w:tcPr>
            <w:tcW w:w="399" w:type="pct"/>
            <w:vAlign w:val="center"/>
          </w:tcPr>
          <w:p w:rsidR="005F1CA1" w:rsidRPr="00644988" w:rsidRDefault="004D63CB" w:rsidP="00547660">
            <w:pPr>
              <w:jc w:val="center"/>
              <w:rPr>
                <w:rFonts w:cstheme="minorHAnsi"/>
              </w:rPr>
            </w:pPr>
            <w:r>
              <w:rPr>
                <w:rFonts w:cstheme="minorHAnsi"/>
              </w:rPr>
              <w:t>30.5%</w:t>
            </w:r>
          </w:p>
        </w:tc>
        <w:tc>
          <w:tcPr>
            <w:tcW w:w="398" w:type="pct"/>
          </w:tcPr>
          <w:p w:rsidR="005F1CA1" w:rsidRPr="00644988" w:rsidRDefault="004D63CB" w:rsidP="00547660">
            <w:pPr>
              <w:jc w:val="center"/>
              <w:rPr>
                <w:rFonts w:cstheme="minorHAnsi"/>
              </w:rPr>
            </w:pPr>
            <w:r>
              <w:rPr>
                <w:rFonts w:cstheme="minorHAnsi"/>
              </w:rPr>
              <w:t>34.7%</w:t>
            </w:r>
          </w:p>
        </w:tc>
      </w:tr>
      <w:tr w:rsidR="005F1CA1" w:rsidTr="00901CDA">
        <w:tc>
          <w:tcPr>
            <w:tcW w:w="1011" w:type="pct"/>
          </w:tcPr>
          <w:p w:rsidR="005F1CA1" w:rsidRPr="005E6EE6" w:rsidRDefault="005F1CA1" w:rsidP="00547660">
            <w:r>
              <w:t>Statewide</w:t>
            </w:r>
          </w:p>
        </w:tc>
        <w:tc>
          <w:tcPr>
            <w:tcW w:w="399" w:type="pct"/>
            <w:vAlign w:val="center"/>
          </w:tcPr>
          <w:p w:rsidR="005F1CA1" w:rsidRPr="00085CD3" w:rsidRDefault="004D63CB" w:rsidP="00547660">
            <w:pPr>
              <w:jc w:val="center"/>
              <w:rPr>
                <w:rFonts w:cstheme="minorHAnsi"/>
              </w:rPr>
            </w:pPr>
            <w:r>
              <w:rPr>
                <w:rFonts w:cstheme="minorHAnsi"/>
              </w:rPr>
              <w:t>7.4%</w:t>
            </w:r>
          </w:p>
        </w:tc>
        <w:tc>
          <w:tcPr>
            <w:tcW w:w="399" w:type="pct"/>
            <w:vAlign w:val="center"/>
          </w:tcPr>
          <w:p w:rsidR="005F1CA1" w:rsidRPr="00085CD3" w:rsidRDefault="004D63CB" w:rsidP="00547660">
            <w:pPr>
              <w:jc w:val="center"/>
              <w:rPr>
                <w:rFonts w:cstheme="minorHAnsi"/>
              </w:rPr>
            </w:pPr>
            <w:r>
              <w:rPr>
                <w:rFonts w:cstheme="minorHAnsi"/>
              </w:rPr>
              <w:t>6.9%</w:t>
            </w:r>
          </w:p>
        </w:tc>
        <w:tc>
          <w:tcPr>
            <w:tcW w:w="399" w:type="pct"/>
            <w:vAlign w:val="center"/>
          </w:tcPr>
          <w:p w:rsidR="005F1CA1" w:rsidRPr="00085CD3" w:rsidRDefault="004D63CB" w:rsidP="00547660">
            <w:pPr>
              <w:jc w:val="center"/>
              <w:rPr>
                <w:rFonts w:cstheme="minorHAnsi"/>
              </w:rPr>
            </w:pPr>
            <w:r>
              <w:rPr>
                <w:rFonts w:cstheme="minorHAnsi"/>
              </w:rPr>
              <w:t>8.0%</w:t>
            </w:r>
          </w:p>
        </w:tc>
        <w:tc>
          <w:tcPr>
            <w:tcW w:w="399" w:type="pct"/>
            <w:vAlign w:val="center"/>
          </w:tcPr>
          <w:p w:rsidR="005F1CA1" w:rsidRPr="00085CD3" w:rsidRDefault="004D63CB" w:rsidP="00547660">
            <w:pPr>
              <w:jc w:val="center"/>
              <w:rPr>
                <w:rFonts w:cstheme="minorHAnsi"/>
              </w:rPr>
            </w:pPr>
            <w:r>
              <w:rPr>
                <w:rFonts w:cstheme="minorHAnsi"/>
              </w:rPr>
              <w:t>8.6%</w:t>
            </w:r>
          </w:p>
        </w:tc>
        <w:tc>
          <w:tcPr>
            <w:tcW w:w="399" w:type="pct"/>
            <w:vAlign w:val="center"/>
          </w:tcPr>
          <w:p w:rsidR="005F1CA1" w:rsidRPr="00085CD3" w:rsidRDefault="004D63CB" w:rsidP="00547660">
            <w:pPr>
              <w:jc w:val="center"/>
              <w:rPr>
                <w:rFonts w:cstheme="minorHAnsi"/>
              </w:rPr>
            </w:pPr>
            <w:r>
              <w:rPr>
                <w:rFonts w:cstheme="minorHAnsi"/>
              </w:rPr>
              <w:t>10.5%</w:t>
            </w:r>
          </w:p>
        </w:tc>
        <w:tc>
          <w:tcPr>
            <w:tcW w:w="399" w:type="pct"/>
            <w:vAlign w:val="center"/>
          </w:tcPr>
          <w:p w:rsidR="005F1CA1" w:rsidRPr="00085CD3" w:rsidRDefault="004D63CB" w:rsidP="00547660">
            <w:pPr>
              <w:jc w:val="center"/>
              <w:rPr>
                <w:rFonts w:cstheme="minorHAnsi"/>
              </w:rPr>
            </w:pPr>
            <w:r>
              <w:rPr>
                <w:rFonts w:cstheme="minorHAnsi"/>
              </w:rPr>
              <w:t>14.0%</w:t>
            </w:r>
          </w:p>
        </w:tc>
        <w:tc>
          <w:tcPr>
            <w:tcW w:w="399" w:type="pct"/>
            <w:vAlign w:val="center"/>
          </w:tcPr>
          <w:p w:rsidR="005F1CA1" w:rsidRPr="00085CD3" w:rsidRDefault="004D63CB" w:rsidP="00547660">
            <w:pPr>
              <w:jc w:val="center"/>
              <w:rPr>
                <w:rFonts w:cstheme="minorHAnsi"/>
              </w:rPr>
            </w:pPr>
            <w:r>
              <w:rPr>
                <w:rFonts w:cstheme="minorHAnsi"/>
              </w:rPr>
              <w:t>17.1%</w:t>
            </w:r>
          </w:p>
        </w:tc>
        <w:tc>
          <w:tcPr>
            <w:tcW w:w="399" w:type="pct"/>
            <w:vAlign w:val="center"/>
          </w:tcPr>
          <w:p w:rsidR="005F1CA1" w:rsidRPr="00085CD3" w:rsidRDefault="004D63CB" w:rsidP="00547660">
            <w:pPr>
              <w:jc w:val="center"/>
              <w:rPr>
                <w:rFonts w:cstheme="minorHAnsi"/>
              </w:rPr>
            </w:pPr>
            <w:r>
              <w:rPr>
                <w:rFonts w:cstheme="minorHAnsi"/>
              </w:rPr>
              <w:t>18.6%</w:t>
            </w:r>
          </w:p>
        </w:tc>
        <w:tc>
          <w:tcPr>
            <w:tcW w:w="399" w:type="pct"/>
            <w:vAlign w:val="center"/>
          </w:tcPr>
          <w:p w:rsidR="005F1CA1" w:rsidRPr="00085CD3" w:rsidRDefault="004D63CB" w:rsidP="00547660">
            <w:pPr>
              <w:jc w:val="center"/>
              <w:rPr>
                <w:rFonts w:cstheme="minorHAnsi"/>
              </w:rPr>
            </w:pPr>
            <w:r>
              <w:rPr>
                <w:rFonts w:cstheme="minorHAnsi"/>
              </w:rPr>
              <w:t>22.6%</w:t>
            </w:r>
          </w:p>
        </w:tc>
        <w:tc>
          <w:tcPr>
            <w:tcW w:w="398" w:type="pct"/>
          </w:tcPr>
          <w:p w:rsidR="005F1CA1" w:rsidRPr="00085CD3" w:rsidRDefault="004D63CB" w:rsidP="00547660">
            <w:pPr>
              <w:jc w:val="center"/>
              <w:rPr>
                <w:rFonts w:cstheme="minorHAnsi"/>
              </w:rPr>
            </w:pPr>
            <w:r>
              <w:rPr>
                <w:rFonts w:cstheme="minorHAnsi"/>
              </w:rPr>
              <w:t>24.2%</w:t>
            </w:r>
          </w:p>
        </w:tc>
      </w:tr>
    </w:tbl>
    <w:p w:rsidR="005F1CA1" w:rsidRDefault="005F1CA1" w:rsidP="005F1CA1">
      <w:pPr>
        <w:spacing w:after="0" w:line="240" w:lineRule="auto"/>
        <w:rPr>
          <w:b/>
          <w:i/>
          <w:sz w:val="24"/>
          <w:szCs w:val="24"/>
        </w:rPr>
      </w:pPr>
    </w:p>
    <w:tbl>
      <w:tblPr>
        <w:tblStyle w:val="TableGrid"/>
        <w:tblW w:w="5000" w:type="pct"/>
        <w:tblLook w:val="04A0"/>
      </w:tblPr>
      <w:tblGrid>
        <w:gridCol w:w="1937"/>
        <w:gridCol w:w="765"/>
        <w:gridCol w:w="764"/>
        <w:gridCol w:w="764"/>
        <w:gridCol w:w="764"/>
        <w:gridCol w:w="764"/>
        <w:gridCol w:w="764"/>
        <w:gridCol w:w="764"/>
        <w:gridCol w:w="764"/>
        <w:gridCol w:w="764"/>
        <w:gridCol w:w="762"/>
      </w:tblGrid>
      <w:tr w:rsidR="002108D3" w:rsidTr="00547660">
        <w:tc>
          <w:tcPr>
            <w:tcW w:w="5000" w:type="pct"/>
            <w:gridSpan w:val="11"/>
          </w:tcPr>
          <w:p w:rsidR="002108D3" w:rsidRDefault="002108D3" w:rsidP="00547660">
            <w:r>
              <w:t>Number of Winona County Narcotics Arrests, by Drug Type (Minnesota Crime Information)</w:t>
            </w:r>
          </w:p>
        </w:tc>
      </w:tr>
      <w:tr w:rsidR="002108D3" w:rsidTr="00547660">
        <w:tc>
          <w:tcPr>
            <w:tcW w:w="1011" w:type="pct"/>
          </w:tcPr>
          <w:p w:rsidR="002108D3" w:rsidRDefault="002108D3" w:rsidP="00547660"/>
        </w:tc>
        <w:tc>
          <w:tcPr>
            <w:tcW w:w="399" w:type="pct"/>
            <w:vAlign w:val="center"/>
          </w:tcPr>
          <w:p w:rsidR="002108D3" w:rsidRPr="00644988" w:rsidRDefault="002108D3" w:rsidP="00547660">
            <w:pPr>
              <w:jc w:val="center"/>
              <w:rPr>
                <w:rFonts w:cstheme="minorHAnsi"/>
                <w:bCs/>
              </w:rPr>
            </w:pPr>
            <w:r w:rsidRPr="00644988">
              <w:rPr>
                <w:rFonts w:cstheme="minorHAnsi"/>
                <w:bCs/>
              </w:rPr>
              <w:t>200</w:t>
            </w:r>
            <w:r>
              <w:rPr>
                <w:rFonts w:cstheme="minorHAnsi"/>
                <w:bCs/>
              </w:rPr>
              <w:t>7</w:t>
            </w:r>
          </w:p>
        </w:tc>
        <w:tc>
          <w:tcPr>
            <w:tcW w:w="399" w:type="pct"/>
            <w:vAlign w:val="center"/>
          </w:tcPr>
          <w:p w:rsidR="002108D3" w:rsidRPr="00644988" w:rsidRDefault="002108D3" w:rsidP="00547660">
            <w:pPr>
              <w:jc w:val="center"/>
              <w:rPr>
                <w:rFonts w:cstheme="minorHAnsi"/>
                <w:bCs/>
              </w:rPr>
            </w:pPr>
            <w:r w:rsidRPr="00644988">
              <w:rPr>
                <w:rFonts w:cstheme="minorHAnsi"/>
                <w:bCs/>
              </w:rPr>
              <w:t>2008</w:t>
            </w:r>
          </w:p>
        </w:tc>
        <w:tc>
          <w:tcPr>
            <w:tcW w:w="399" w:type="pct"/>
            <w:vAlign w:val="center"/>
          </w:tcPr>
          <w:p w:rsidR="002108D3" w:rsidRPr="00644988" w:rsidRDefault="002108D3" w:rsidP="00547660">
            <w:pPr>
              <w:jc w:val="center"/>
              <w:rPr>
                <w:rFonts w:cstheme="minorHAnsi"/>
                <w:bCs/>
              </w:rPr>
            </w:pPr>
            <w:r w:rsidRPr="00644988">
              <w:rPr>
                <w:rFonts w:cstheme="minorHAnsi"/>
                <w:bCs/>
              </w:rPr>
              <w:t>2009</w:t>
            </w:r>
          </w:p>
        </w:tc>
        <w:tc>
          <w:tcPr>
            <w:tcW w:w="399" w:type="pct"/>
            <w:vAlign w:val="center"/>
          </w:tcPr>
          <w:p w:rsidR="002108D3" w:rsidRPr="00644988" w:rsidRDefault="002108D3" w:rsidP="00547660">
            <w:pPr>
              <w:jc w:val="center"/>
              <w:rPr>
                <w:rFonts w:cstheme="minorHAnsi"/>
                <w:bCs/>
              </w:rPr>
            </w:pPr>
            <w:r w:rsidRPr="00644988">
              <w:rPr>
                <w:rFonts w:cstheme="minorHAnsi"/>
                <w:bCs/>
              </w:rPr>
              <w:t>2010</w:t>
            </w:r>
          </w:p>
        </w:tc>
        <w:tc>
          <w:tcPr>
            <w:tcW w:w="399" w:type="pct"/>
            <w:vAlign w:val="center"/>
          </w:tcPr>
          <w:p w:rsidR="002108D3" w:rsidRPr="00644988" w:rsidRDefault="002108D3" w:rsidP="00547660">
            <w:pPr>
              <w:jc w:val="center"/>
              <w:rPr>
                <w:rFonts w:cstheme="minorHAnsi"/>
                <w:bCs/>
              </w:rPr>
            </w:pPr>
            <w:r w:rsidRPr="00644988">
              <w:rPr>
                <w:rFonts w:cstheme="minorHAnsi"/>
                <w:bCs/>
              </w:rPr>
              <w:t>2011</w:t>
            </w:r>
          </w:p>
        </w:tc>
        <w:tc>
          <w:tcPr>
            <w:tcW w:w="399" w:type="pct"/>
            <w:vAlign w:val="center"/>
          </w:tcPr>
          <w:p w:rsidR="002108D3" w:rsidRPr="00644988" w:rsidRDefault="002108D3" w:rsidP="00547660">
            <w:pPr>
              <w:jc w:val="center"/>
              <w:rPr>
                <w:rFonts w:cstheme="minorHAnsi"/>
                <w:bCs/>
              </w:rPr>
            </w:pPr>
            <w:r w:rsidRPr="00644988">
              <w:rPr>
                <w:rFonts w:cstheme="minorHAnsi"/>
                <w:bCs/>
              </w:rPr>
              <w:t>2012</w:t>
            </w:r>
          </w:p>
        </w:tc>
        <w:tc>
          <w:tcPr>
            <w:tcW w:w="399" w:type="pct"/>
            <w:vAlign w:val="center"/>
          </w:tcPr>
          <w:p w:rsidR="002108D3" w:rsidRPr="00644988" w:rsidRDefault="002108D3" w:rsidP="00547660">
            <w:pPr>
              <w:jc w:val="center"/>
              <w:rPr>
                <w:rFonts w:cstheme="minorHAnsi"/>
                <w:bCs/>
              </w:rPr>
            </w:pPr>
            <w:r w:rsidRPr="00644988">
              <w:rPr>
                <w:rFonts w:cstheme="minorHAnsi"/>
                <w:bCs/>
              </w:rPr>
              <w:t>2013</w:t>
            </w:r>
          </w:p>
        </w:tc>
        <w:tc>
          <w:tcPr>
            <w:tcW w:w="399" w:type="pct"/>
            <w:vAlign w:val="center"/>
          </w:tcPr>
          <w:p w:rsidR="002108D3" w:rsidRPr="00644988" w:rsidRDefault="002108D3" w:rsidP="00547660">
            <w:pPr>
              <w:jc w:val="center"/>
              <w:rPr>
                <w:rFonts w:cstheme="minorHAnsi"/>
                <w:bCs/>
              </w:rPr>
            </w:pPr>
            <w:r w:rsidRPr="00644988">
              <w:rPr>
                <w:rFonts w:cstheme="minorHAnsi"/>
                <w:bCs/>
              </w:rPr>
              <w:t>2014</w:t>
            </w:r>
          </w:p>
        </w:tc>
        <w:tc>
          <w:tcPr>
            <w:tcW w:w="399" w:type="pct"/>
            <w:vAlign w:val="center"/>
          </w:tcPr>
          <w:p w:rsidR="002108D3" w:rsidRPr="00644988" w:rsidRDefault="002108D3" w:rsidP="00547660">
            <w:pPr>
              <w:jc w:val="center"/>
              <w:rPr>
                <w:rFonts w:cstheme="minorHAnsi"/>
                <w:bCs/>
              </w:rPr>
            </w:pPr>
            <w:r w:rsidRPr="00644988">
              <w:rPr>
                <w:rFonts w:cstheme="minorHAnsi"/>
                <w:bCs/>
              </w:rPr>
              <w:t>2015</w:t>
            </w:r>
          </w:p>
        </w:tc>
        <w:tc>
          <w:tcPr>
            <w:tcW w:w="398" w:type="pct"/>
          </w:tcPr>
          <w:p w:rsidR="002108D3" w:rsidRPr="00644988" w:rsidRDefault="002108D3" w:rsidP="00547660">
            <w:pPr>
              <w:jc w:val="center"/>
              <w:rPr>
                <w:rFonts w:cstheme="minorHAnsi"/>
                <w:bCs/>
              </w:rPr>
            </w:pPr>
            <w:r w:rsidRPr="00644988">
              <w:rPr>
                <w:rFonts w:cstheme="minorHAnsi"/>
                <w:bCs/>
              </w:rPr>
              <w:t>2016</w:t>
            </w:r>
          </w:p>
        </w:tc>
      </w:tr>
      <w:tr w:rsidR="002108D3" w:rsidTr="00547660">
        <w:tc>
          <w:tcPr>
            <w:tcW w:w="1011" w:type="pct"/>
          </w:tcPr>
          <w:p w:rsidR="002108D3" w:rsidRPr="005E6EE6" w:rsidRDefault="002108D3" w:rsidP="00547660">
            <w:r>
              <w:t>Opium or cocaine</w:t>
            </w:r>
          </w:p>
        </w:tc>
        <w:tc>
          <w:tcPr>
            <w:tcW w:w="399" w:type="pct"/>
            <w:vAlign w:val="center"/>
          </w:tcPr>
          <w:p w:rsidR="002108D3" w:rsidRPr="00644988" w:rsidRDefault="002108D3" w:rsidP="00547660">
            <w:pPr>
              <w:jc w:val="center"/>
              <w:rPr>
                <w:rFonts w:cstheme="minorHAnsi"/>
              </w:rPr>
            </w:pPr>
            <w:r>
              <w:rPr>
                <w:rFonts w:cstheme="minorHAnsi"/>
              </w:rPr>
              <w:t>87</w:t>
            </w:r>
          </w:p>
        </w:tc>
        <w:tc>
          <w:tcPr>
            <w:tcW w:w="399" w:type="pct"/>
            <w:vAlign w:val="center"/>
          </w:tcPr>
          <w:p w:rsidR="002108D3" w:rsidRPr="00644988" w:rsidRDefault="002108D3" w:rsidP="00547660">
            <w:pPr>
              <w:jc w:val="center"/>
              <w:rPr>
                <w:rFonts w:cstheme="minorHAnsi"/>
              </w:rPr>
            </w:pPr>
            <w:r>
              <w:rPr>
                <w:rFonts w:cstheme="minorHAnsi"/>
              </w:rPr>
              <w:t>27</w:t>
            </w:r>
          </w:p>
        </w:tc>
        <w:tc>
          <w:tcPr>
            <w:tcW w:w="399" w:type="pct"/>
            <w:vAlign w:val="center"/>
          </w:tcPr>
          <w:p w:rsidR="002108D3" w:rsidRPr="00644988" w:rsidRDefault="002108D3" w:rsidP="00547660">
            <w:pPr>
              <w:jc w:val="center"/>
              <w:rPr>
                <w:rFonts w:cstheme="minorHAnsi"/>
              </w:rPr>
            </w:pPr>
            <w:r>
              <w:rPr>
                <w:rFonts w:cstheme="minorHAnsi"/>
              </w:rPr>
              <w:t>64</w:t>
            </w:r>
          </w:p>
        </w:tc>
        <w:tc>
          <w:tcPr>
            <w:tcW w:w="399" w:type="pct"/>
            <w:vAlign w:val="center"/>
          </w:tcPr>
          <w:p w:rsidR="002108D3" w:rsidRPr="00644988" w:rsidRDefault="002108D3" w:rsidP="00547660">
            <w:pPr>
              <w:jc w:val="center"/>
              <w:rPr>
                <w:rFonts w:cstheme="minorHAnsi"/>
              </w:rPr>
            </w:pPr>
            <w:r>
              <w:rPr>
                <w:rFonts w:cstheme="minorHAnsi"/>
              </w:rPr>
              <w:t>64</w:t>
            </w:r>
          </w:p>
        </w:tc>
        <w:tc>
          <w:tcPr>
            <w:tcW w:w="399" w:type="pct"/>
            <w:vAlign w:val="center"/>
          </w:tcPr>
          <w:p w:rsidR="002108D3" w:rsidRPr="00644988" w:rsidRDefault="002108D3" w:rsidP="00547660">
            <w:pPr>
              <w:jc w:val="center"/>
              <w:rPr>
                <w:rFonts w:cstheme="minorHAnsi"/>
              </w:rPr>
            </w:pPr>
            <w:r>
              <w:rPr>
                <w:rFonts w:cstheme="minorHAnsi"/>
              </w:rPr>
              <w:t>18</w:t>
            </w:r>
          </w:p>
        </w:tc>
        <w:tc>
          <w:tcPr>
            <w:tcW w:w="399" w:type="pct"/>
            <w:vAlign w:val="center"/>
          </w:tcPr>
          <w:p w:rsidR="002108D3" w:rsidRPr="00644988" w:rsidRDefault="002108D3" w:rsidP="00547660">
            <w:pPr>
              <w:jc w:val="center"/>
              <w:rPr>
                <w:rFonts w:cstheme="minorHAnsi"/>
              </w:rPr>
            </w:pPr>
            <w:r>
              <w:rPr>
                <w:rFonts w:cstheme="minorHAnsi"/>
              </w:rPr>
              <w:t>24</w:t>
            </w:r>
          </w:p>
        </w:tc>
        <w:tc>
          <w:tcPr>
            <w:tcW w:w="399" w:type="pct"/>
            <w:vAlign w:val="center"/>
          </w:tcPr>
          <w:p w:rsidR="002108D3" w:rsidRPr="00644988" w:rsidRDefault="002108D3" w:rsidP="00547660">
            <w:pPr>
              <w:jc w:val="center"/>
              <w:rPr>
                <w:rFonts w:cstheme="minorHAnsi"/>
              </w:rPr>
            </w:pPr>
            <w:r>
              <w:rPr>
                <w:rFonts w:cstheme="minorHAnsi"/>
              </w:rPr>
              <w:t>20</w:t>
            </w:r>
          </w:p>
        </w:tc>
        <w:tc>
          <w:tcPr>
            <w:tcW w:w="399" w:type="pct"/>
            <w:vAlign w:val="center"/>
          </w:tcPr>
          <w:p w:rsidR="002108D3" w:rsidRPr="00644988" w:rsidRDefault="002108D3" w:rsidP="00547660">
            <w:pPr>
              <w:jc w:val="center"/>
              <w:rPr>
                <w:rFonts w:cstheme="minorHAnsi"/>
              </w:rPr>
            </w:pPr>
            <w:r>
              <w:rPr>
                <w:rFonts w:cstheme="minorHAnsi"/>
              </w:rPr>
              <w:t>11</w:t>
            </w:r>
          </w:p>
        </w:tc>
        <w:tc>
          <w:tcPr>
            <w:tcW w:w="399" w:type="pct"/>
            <w:vAlign w:val="center"/>
          </w:tcPr>
          <w:p w:rsidR="002108D3" w:rsidRPr="00644988" w:rsidRDefault="002108D3" w:rsidP="00547660">
            <w:pPr>
              <w:jc w:val="center"/>
              <w:rPr>
                <w:rFonts w:cstheme="minorHAnsi"/>
              </w:rPr>
            </w:pPr>
            <w:r>
              <w:rPr>
                <w:rFonts w:cstheme="minorHAnsi"/>
              </w:rPr>
              <w:t>14</w:t>
            </w:r>
          </w:p>
        </w:tc>
        <w:tc>
          <w:tcPr>
            <w:tcW w:w="398" w:type="pct"/>
          </w:tcPr>
          <w:p w:rsidR="002108D3" w:rsidRPr="00644988" w:rsidRDefault="002108D3" w:rsidP="00547660">
            <w:pPr>
              <w:jc w:val="center"/>
              <w:rPr>
                <w:rFonts w:cstheme="minorHAnsi"/>
              </w:rPr>
            </w:pPr>
            <w:r>
              <w:rPr>
                <w:rFonts w:cstheme="minorHAnsi"/>
              </w:rPr>
              <w:t>19</w:t>
            </w:r>
          </w:p>
        </w:tc>
      </w:tr>
      <w:tr w:rsidR="002108D3" w:rsidTr="00547660">
        <w:tc>
          <w:tcPr>
            <w:tcW w:w="1011" w:type="pct"/>
          </w:tcPr>
          <w:p w:rsidR="002108D3" w:rsidRPr="005E6EE6" w:rsidRDefault="002108D3" w:rsidP="00547660">
            <w:r>
              <w:t>Synthetic drugs</w:t>
            </w:r>
          </w:p>
        </w:tc>
        <w:tc>
          <w:tcPr>
            <w:tcW w:w="399" w:type="pct"/>
            <w:vAlign w:val="center"/>
          </w:tcPr>
          <w:p w:rsidR="002108D3" w:rsidRPr="00085CD3" w:rsidRDefault="002108D3" w:rsidP="00547660">
            <w:pPr>
              <w:jc w:val="center"/>
              <w:rPr>
                <w:rFonts w:cstheme="minorHAnsi"/>
              </w:rPr>
            </w:pPr>
            <w:r>
              <w:rPr>
                <w:rFonts w:cstheme="minorHAnsi"/>
              </w:rPr>
              <w:t>5</w:t>
            </w:r>
          </w:p>
        </w:tc>
        <w:tc>
          <w:tcPr>
            <w:tcW w:w="399" w:type="pct"/>
            <w:vAlign w:val="center"/>
          </w:tcPr>
          <w:p w:rsidR="002108D3" w:rsidRPr="00085CD3" w:rsidRDefault="002108D3" w:rsidP="00547660">
            <w:pPr>
              <w:jc w:val="center"/>
              <w:rPr>
                <w:rFonts w:cstheme="minorHAnsi"/>
              </w:rPr>
            </w:pPr>
            <w:r>
              <w:rPr>
                <w:rFonts w:cstheme="minorHAnsi"/>
              </w:rPr>
              <w:t>19</w:t>
            </w:r>
          </w:p>
        </w:tc>
        <w:tc>
          <w:tcPr>
            <w:tcW w:w="399" w:type="pct"/>
            <w:vAlign w:val="center"/>
          </w:tcPr>
          <w:p w:rsidR="002108D3" w:rsidRPr="00085CD3" w:rsidRDefault="002108D3" w:rsidP="00547660">
            <w:pPr>
              <w:jc w:val="center"/>
              <w:rPr>
                <w:rFonts w:cstheme="minorHAnsi"/>
              </w:rPr>
            </w:pPr>
            <w:r>
              <w:rPr>
                <w:rFonts w:cstheme="minorHAnsi"/>
              </w:rPr>
              <w:t>14</w:t>
            </w:r>
          </w:p>
        </w:tc>
        <w:tc>
          <w:tcPr>
            <w:tcW w:w="399" w:type="pct"/>
            <w:vAlign w:val="center"/>
          </w:tcPr>
          <w:p w:rsidR="002108D3" w:rsidRPr="00085CD3" w:rsidRDefault="002108D3" w:rsidP="00547660">
            <w:pPr>
              <w:jc w:val="center"/>
              <w:rPr>
                <w:rFonts w:cstheme="minorHAnsi"/>
              </w:rPr>
            </w:pPr>
            <w:r>
              <w:rPr>
                <w:rFonts w:cstheme="minorHAnsi"/>
              </w:rPr>
              <w:t>3</w:t>
            </w:r>
          </w:p>
        </w:tc>
        <w:tc>
          <w:tcPr>
            <w:tcW w:w="399" w:type="pct"/>
            <w:vAlign w:val="center"/>
          </w:tcPr>
          <w:p w:rsidR="002108D3" w:rsidRPr="00085CD3" w:rsidRDefault="002108D3" w:rsidP="00547660">
            <w:pPr>
              <w:jc w:val="center"/>
              <w:rPr>
                <w:rFonts w:cstheme="minorHAnsi"/>
              </w:rPr>
            </w:pPr>
            <w:r>
              <w:rPr>
                <w:rFonts w:cstheme="minorHAnsi"/>
              </w:rPr>
              <w:t>7</w:t>
            </w:r>
          </w:p>
        </w:tc>
        <w:tc>
          <w:tcPr>
            <w:tcW w:w="399" w:type="pct"/>
            <w:vAlign w:val="center"/>
          </w:tcPr>
          <w:p w:rsidR="002108D3" w:rsidRPr="00085CD3" w:rsidRDefault="002108D3" w:rsidP="00547660">
            <w:pPr>
              <w:jc w:val="center"/>
              <w:rPr>
                <w:rFonts w:cstheme="minorHAnsi"/>
              </w:rPr>
            </w:pPr>
            <w:r>
              <w:rPr>
                <w:rFonts w:cstheme="minorHAnsi"/>
              </w:rPr>
              <w:t>10</w:t>
            </w:r>
          </w:p>
        </w:tc>
        <w:tc>
          <w:tcPr>
            <w:tcW w:w="399" w:type="pct"/>
            <w:vAlign w:val="center"/>
          </w:tcPr>
          <w:p w:rsidR="002108D3" w:rsidRPr="00085CD3" w:rsidRDefault="002108D3" w:rsidP="00547660">
            <w:pPr>
              <w:jc w:val="center"/>
              <w:rPr>
                <w:rFonts w:cstheme="minorHAnsi"/>
              </w:rPr>
            </w:pPr>
            <w:r>
              <w:rPr>
                <w:rFonts w:cstheme="minorHAnsi"/>
              </w:rPr>
              <w:t>11</w:t>
            </w:r>
          </w:p>
        </w:tc>
        <w:tc>
          <w:tcPr>
            <w:tcW w:w="399" w:type="pct"/>
            <w:vAlign w:val="center"/>
          </w:tcPr>
          <w:p w:rsidR="002108D3" w:rsidRPr="00085CD3" w:rsidRDefault="002108D3" w:rsidP="00547660">
            <w:pPr>
              <w:jc w:val="center"/>
              <w:rPr>
                <w:rFonts w:cstheme="minorHAnsi"/>
              </w:rPr>
            </w:pPr>
            <w:r>
              <w:rPr>
                <w:rFonts w:cstheme="minorHAnsi"/>
              </w:rPr>
              <w:t>6</w:t>
            </w:r>
          </w:p>
        </w:tc>
        <w:tc>
          <w:tcPr>
            <w:tcW w:w="399" w:type="pct"/>
            <w:vAlign w:val="center"/>
          </w:tcPr>
          <w:p w:rsidR="002108D3" w:rsidRPr="00085CD3" w:rsidRDefault="002108D3" w:rsidP="00547660">
            <w:pPr>
              <w:jc w:val="center"/>
              <w:rPr>
                <w:rFonts w:cstheme="minorHAnsi"/>
              </w:rPr>
            </w:pPr>
            <w:r>
              <w:rPr>
                <w:rFonts w:cstheme="minorHAnsi"/>
              </w:rPr>
              <w:t>7</w:t>
            </w:r>
          </w:p>
        </w:tc>
        <w:tc>
          <w:tcPr>
            <w:tcW w:w="398" w:type="pct"/>
          </w:tcPr>
          <w:p w:rsidR="002108D3" w:rsidRPr="00085CD3" w:rsidRDefault="002108D3" w:rsidP="00547660">
            <w:pPr>
              <w:jc w:val="center"/>
              <w:rPr>
                <w:rFonts w:cstheme="minorHAnsi"/>
              </w:rPr>
            </w:pPr>
            <w:r>
              <w:rPr>
                <w:rFonts w:cstheme="minorHAnsi"/>
              </w:rPr>
              <w:t>5</w:t>
            </w:r>
          </w:p>
        </w:tc>
      </w:tr>
    </w:tbl>
    <w:p w:rsidR="002108D3" w:rsidRDefault="002108D3" w:rsidP="002108D3">
      <w:pPr>
        <w:spacing w:after="0" w:line="240" w:lineRule="auto"/>
        <w:rPr>
          <w:b/>
          <w:i/>
          <w:sz w:val="24"/>
          <w:szCs w:val="24"/>
        </w:rPr>
      </w:pPr>
    </w:p>
    <w:p w:rsidR="002108D3" w:rsidRDefault="002108D3" w:rsidP="005F1CA1">
      <w:pPr>
        <w:spacing w:after="0" w:line="240" w:lineRule="auto"/>
        <w:rPr>
          <w:b/>
          <w:i/>
          <w:sz w:val="24"/>
          <w:szCs w:val="24"/>
        </w:rPr>
      </w:pPr>
    </w:p>
    <w:p w:rsidR="002108D3" w:rsidRDefault="002108D3" w:rsidP="005F1CA1">
      <w:pPr>
        <w:spacing w:after="0" w:line="240" w:lineRule="auto"/>
        <w:rPr>
          <w:b/>
          <w:i/>
          <w:sz w:val="24"/>
          <w:szCs w:val="24"/>
        </w:rPr>
      </w:pPr>
    </w:p>
    <w:p w:rsidR="002108D3" w:rsidRDefault="002108D3" w:rsidP="005F1CA1">
      <w:pPr>
        <w:spacing w:after="0" w:line="240" w:lineRule="auto"/>
        <w:rPr>
          <w:b/>
          <w:i/>
          <w:sz w:val="24"/>
          <w:szCs w:val="24"/>
        </w:rPr>
      </w:pPr>
    </w:p>
    <w:p w:rsidR="002108D3" w:rsidRDefault="002108D3" w:rsidP="005F1CA1">
      <w:pPr>
        <w:spacing w:after="0" w:line="240" w:lineRule="auto"/>
        <w:rPr>
          <w:b/>
          <w:i/>
          <w:sz w:val="24"/>
          <w:szCs w:val="24"/>
        </w:rPr>
      </w:pPr>
    </w:p>
    <w:p w:rsidR="002108D3" w:rsidRDefault="002108D3" w:rsidP="005F1CA1">
      <w:pPr>
        <w:spacing w:after="0" w:line="240" w:lineRule="auto"/>
        <w:rPr>
          <w:b/>
          <w:i/>
          <w:sz w:val="24"/>
          <w:szCs w:val="24"/>
        </w:rPr>
      </w:pPr>
    </w:p>
    <w:p w:rsidR="002108D3" w:rsidRDefault="002108D3" w:rsidP="005F1CA1">
      <w:pPr>
        <w:spacing w:after="0" w:line="240" w:lineRule="auto"/>
        <w:rPr>
          <w:b/>
          <w:i/>
          <w:sz w:val="24"/>
          <w:szCs w:val="24"/>
        </w:rPr>
      </w:pPr>
    </w:p>
    <w:tbl>
      <w:tblPr>
        <w:tblStyle w:val="TableGrid"/>
        <w:tblW w:w="5000" w:type="pct"/>
        <w:tblLook w:val="04A0"/>
      </w:tblPr>
      <w:tblGrid>
        <w:gridCol w:w="4879"/>
        <w:gridCol w:w="1565"/>
        <w:gridCol w:w="1567"/>
        <w:gridCol w:w="1565"/>
      </w:tblGrid>
      <w:tr w:rsidR="003343B3" w:rsidTr="00547660">
        <w:tc>
          <w:tcPr>
            <w:tcW w:w="5000" w:type="pct"/>
            <w:gridSpan w:val="4"/>
          </w:tcPr>
          <w:p w:rsidR="003343B3" w:rsidRDefault="003343B3" w:rsidP="003343B3">
            <w:r w:rsidRPr="000E01F6">
              <w:lastRenderedPageBreak/>
              <w:t>Southeast Minnesota Gang &amp; Drug Task Force</w:t>
            </w:r>
            <w:r>
              <w:t>* Heroin and Meth Arrests</w:t>
            </w:r>
          </w:p>
        </w:tc>
      </w:tr>
      <w:tr w:rsidR="003343B3" w:rsidTr="003343B3">
        <w:tc>
          <w:tcPr>
            <w:tcW w:w="2548" w:type="pct"/>
          </w:tcPr>
          <w:p w:rsidR="003343B3" w:rsidRDefault="003343B3" w:rsidP="00547660"/>
        </w:tc>
        <w:tc>
          <w:tcPr>
            <w:tcW w:w="817" w:type="pct"/>
          </w:tcPr>
          <w:p w:rsidR="003343B3" w:rsidRDefault="003343B3" w:rsidP="00547660">
            <w:pPr>
              <w:jc w:val="center"/>
            </w:pPr>
            <w:r>
              <w:t>2015</w:t>
            </w:r>
          </w:p>
        </w:tc>
        <w:tc>
          <w:tcPr>
            <w:tcW w:w="818" w:type="pct"/>
          </w:tcPr>
          <w:p w:rsidR="003343B3" w:rsidRDefault="003343B3" w:rsidP="00547660">
            <w:pPr>
              <w:jc w:val="center"/>
            </w:pPr>
            <w:r>
              <w:t>2016</w:t>
            </w:r>
          </w:p>
        </w:tc>
        <w:tc>
          <w:tcPr>
            <w:tcW w:w="818" w:type="pct"/>
          </w:tcPr>
          <w:p w:rsidR="003343B3" w:rsidRDefault="003343B3" w:rsidP="00547660">
            <w:pPr>
              <w:jc w:val="center"/>
            </w:pPr>
            <w:r>
              <w:t>2017</w:t>
            </w:r>
          </w:p>
        </w:tc>
      </w:tr>
      <w:tr w:rsidR="003343B3" w:rsidTr="003343B3">
        <w:tc>
          <w:tcPr>
            <w:tcW w:w="2548" w:type="pct"/>
          </w:tcPr>
          <w:p w:rsidR="003343B3" w:rsidRPr="003343B3" w:rsidRDefault="003343B3" w:rsidP="00547660">
            <w:r w:rsidRPr="003343B3">
              <w:t>Heroin arrests</w:t>
            </w:r>
          </w:p>
        </w:tc>
        <w:tc>
          <w:tcPr>
            <w:tcW w:w="817" w:type="pct"/>
          </w:tcPr>
          <w:p w:rsidR="003343B3" w:rsidRPr="003343B3" w:rsidRDefault="003343B3" w:rsidP="00547660">
            <w:pPr>
              <w:jc w:val="center"/>
            </w:pPr>
            <w:r>
              <w:t>6</w:t>
            </w:r>
          </w:p>
        </w:tc>
        <w:tc>
          <w:tcPr>
            <w:tcW w:w="818" w:type="pct"/>
          </w:tcPr>
          <w:p w:rsidR="003343B3" w:rsidRDefault="003343B3" w:rsidP="00547660">
            <w:pPr>
              <w:jc w:val="center"/>
            </w:pPr>
            <w:r>
              <w:t>40</w:t>
            </w:r>
          </w:p>
        </w:tc>
        <w:tc>
          <w:tcPr>
            <w:tcW w:w="818" w:type="pct"/>
          </w:tcPr>
          <w:p w:rsidR="003343B3" w:rsidRDefault="003343B3" w:rsidP="00547660">
            <w:pPr>
              <w:jc w:val="center"/>
            </w:pPr>
            <w:r>
              <w:t>21</w:t>
            </w:r>
          </w:p>
        </w:tc>
      </w:tr>
      <w:tr w:rsidR="003343B3" w:rsidTr="003343B3">
        <w:tc>
          <w:tcPr>
            <w:tcW w:w="2548" w:type="pct"/>
          </w:tcPr>
          <w:p w:rsidR="003343B3" w:rsidRPr="003343B3" w:rsidRDefault="003343B3" w:rsidP="003343B3">
            <w:r w:rsidRPr="003343B3">
              <w:t>Heroin seized (</w:t>
            </w:r>
            <w:r>
              <w:t>grams</w:t>
            </w:r>
            <w:r w:rsidRPr="003343B3">
              <w:t>)</w:t>
            </w:r>
          </w:p>
        </w:tc>
        <w:tc>
          <w:tcPr>
            <w:tcW w:w="817" w:type="pct"/>
          </w:tcPr>
          <w:p w:rsidR="003343B3" w:rsidRPr="003343B3" w:rsidRDefault="003343B3" w:rsidP="00547660">
            <w:pPr>
              <w:jc w:val="center"/>
            </w:pPr>
            <w:r>
              <w:t>11.06</w:t>
            </w:r>
          </w:p>
        </w:tc>
        <w:tc>
          <w:tcPr>
            <w:tcW w:w="818" w:type="pct"/>
          </w:tcPr>
          <w:p w:rsidR="003343B3" w:rsidRDefault="003343B3" w:rsidP="00547660">
            <w:pPr>
              <w:jc w:val="center"/>
            </w:pPr>
            <w:r>
              <w:t>74.68</w:t>
            </w:r>
          </w:p>
        </w:tc>
        <w:tc>
          <w:tcPr>
            <w:tcW w:w="818" w:type="pct"/>
          </w:tcPr>
          <w:p w:rsidR="003343B3" w:rsidRDefault="003343B3" w:rsidP="00547660">
            <w:pPr>
              <w:jc w:val="center"/>
            </w:pPr>
            <w:r>
              <w:t>9.56</w:t>
            </w:r>
          </w:p>
        </w:tc>
      </w:tr>
      <w:tr w:rsidR="003343B3" w:rsidTr="003343B3">
        <w:tc>
          <w:tcPr>
            <w:tcW w:w="2548" w:type="pct"/>
          </w:tcPr>
          <w:p w:rsidR="003343B3" w:rsidRPr="003343B3" w:rsidRDefault="003343B3" w:rsidP="00547660">
            <w:r>
              <w:t>Meth</w:t>
            </w:r>
            <w:r w:rsidRPr="003343B3">
              <w:t xml:space="preserve"> arrests</w:t>
            </w:r>
          </w:p>
        </w:tc>
        <w:tc>
          <w:tcPr>
            <w:tcW w:w="817" w:type="pct"/>
          </w:tcPr>
          <w:p w:rsidR="003343B3" w:rsidRDefault="003343B3" w:rsidP="00547660">
            <w:pPr>
              <w:jc w:val="center"/>
            </w:pPr>
            <w:r>
              <w:t>172</w:t>
            </w:r>
          </w:p>
        </w:tc>
        <w:tc>
          <w:tcPr>
            <w:tcW w:w="818" w:type="pct"/>
          </w:tcPr>
          <w:p w:rsidR="003343B3" w:rsidRDefault="003343B3" w:rsidP="00547660">
            <w:pPr>
              <w:jc w:val="center"/>
            </w:pPr>
            <w:r>
              <w:t>222</w:t>
            </w:r>
          </w:p>
        </w:tc>
        <w:tc>
          <w:tcPr>
            <w:tcW w:w="818" w:type="pct"/>
          </w:tcPr>
          <w:p w:rsidR="003343B3" w:rsidRDefault="003343B3" w:rsidP="00547660">
            <w:pPr>
              <w:jc w:val="center"/>
            </w:pPr>
            <w:r>
              <w:t>195</w:t>
            </w:r>
          </w:p>
        </w:tc>
      </w:tr>
      <w:tr w:rsidR="003343B3" w:rsidTr="003343B3">
        <w:tc>
          <w:tcPr>
            <w:tcW w:w="2548" w:type="pct"/>
          </w:tcPr>
          <w:p w:rsidR="003343B3" w:rsidRPr="003343B3" w:rsidRDefault="003343B3" w:rsidP="00547660">
            <w:r>
              <w:t>Meth</w:t>
            </w:r>
            <w:r w:rsidRPr="003343B3">
              <w:t xml:space="preserve"> seized (</w:t>
            </w:r>
            <w:r>
              <w:t>grams</w:t>
            </w:r>
            <w:r w:rsidRPr="003343B3">
              <w:t>)</w:t>
            </w:r>
          </w:p>
        </w:tc>
        <w:tc>
          <w:tcPr>
            <w:tcW w:w="817" w:type="pct"/>
          </w:tcPr>
          <w:p w:rsidR="003343B3" w:rsidRDefault="003343B3" w:rsidP="00547660">
            <w:pPr>
              <w:jc w:val="center"/>
            </w:pPr>
            <w:r>
              <w:t>20,536.76</w:t>
            </w:r>
          </w:p>
        </w:tc>
        <w:tc>
          <w:tcPr>
            <w:tcW w:w="818" w:type="pct"/>
          </w:tcPr>
          <w:p w:rsidR="003343B3" w:rsidRDefault="003343B3" w:rsidP="00547660">
            <w:pPr>
              <w:jc w:val="center"/>
            </w:pPr>
            <w:r>
              <w:t>1,530.94</w:t>
            </w:r>
          </w:p>
        </w:tc>
        <w:tc>
          <w:tcPr>
            <w:tcW w:w="818" w:type="pct"/>
          </w:tcPr>
          <w:p w:rsidR="003343B3" w:rsidRDefault="003343B3" w:rsidP="00547660">
            <w:pPr>
              <w:jc w:val="center"/>
            </w:pPr>
            <w:r>
              <w:t>20,105.66</w:t>
            </w:r>
          </w:p>
        </w:tc>
      </w:tr>
      <w:tr w:rsidR="003343B3" w:rsidTr="003343B3">
        <w:tc>
          <w:tcPr>
            <w:tcW w:w="2548" w:type="pct"/>
          </w:tcPr>
          <w:p w:rsidR="003343B3" w:rsidRPr="003343B3" w:rsidRDefault="003343B3" w:rsidP="00547660">
            <w:pPr>
              <w:rPr>
                <w:highlight w:val="yellow"/>
              </w:rPr>
            </w:pPr>
            <w:r w:rsidRPr="003343B3">
              <w:t>Number of children removed by LE or Child Protection Called</w:t>
            </w:r>
          </w:p>
        </w:tc>
        <w:tc>
          <w:tcPr>
            <w:tcW w:w="817" w:type="pct"/>
          </w:tcPr>
          <w:p w:rsidR="003343B3" w:rsidRDefault="003343B3" w:rsidP="00547660">
            <w:pPr>
              <w:jc w:val="center"/>
            </w:pPr>
            <w:r>
              <w:t>98</w:t>
            </w:r>
          </w:p>
        </w:tc>
        <w:tc>
          <w:tcPr>
            <w:tcW w:w="818" w:type="pct"/>
          </w:tcPr>
          <w:p w:rsidR="003343B3" w:rsidRDefault="003343B3" w:rsidP="00547660">
            <w:pPr>
              <w:jc w:val="center"/>
            </w:pPr>
            <w:r>
              <w:t>51</w:t>
            </w:r>
          </w:p>
        </w:tc>
        <w:tc>
          <w:tcPr>
            <w:tcW w:w="818" w:type="pct"/>
          </w:tcPr>
          <w:p w:rsidR="003343B3" w:rsidRDefault="003343B3" w:rsidP="00547660">
            <w:pPr>
              <w:jc w:val="center"/>
            </w:pPr>
            <w:r>
              <w:t>71</w:t>
            </w:r>
          </w:p>
        </w:tc>
      </w:tr>
    </w:tbl>
    <w:p w:rsidR="005F1CA1" w:rsidRDefault="003343B3" w:rsidP="00E1434B">
      <w:pPr>
        <w:spacing w:after="0" w:line="240" w:lineRule="auto"/>
        <w:rPr>
          <w:sz w:val="20"/>
          <w:szCs w:val="20"/>
        </w:rPr>
      </w:pPr>
      <w:r w:rsidRPr="00D42B0A">
        <w:rPr>
          <w:sz w:val="20"/>
          <w:szCs w:val="20"/>
        </w:rPr>
        <w:t>*The Southeast Minnesota Gang &amp; Drug Task Force serves Dodge, Fillmore, Goodhue, Houston, Mower, Olmsted, Wabasha and Winona Counties.</w:t>
      </w:r>
    </w:p>
    <w:p w:rsidR="003343B3" w:rsidRDefault="003343B3" w:rsidP="00E1434B">
      <w:pPr>
        <w:spacing w:after="0" w:line="240" w:lineRule="auto"/>
        <w:rPr>
          <w:sz w:val="20"/>
          <w:szCs w:val="20"/>
        </w:rPr>
      </w:pPr>
    </w:p>
    <w:p w:rsidR="003343B3" w:rsidRDefault="003343B3" w:rsidP="00E1434B">
      <w:pPr>
        <w:spacing w:after="0" w:line="240" w:lineRule="auto"/>
        <w:rPr>
          <w:sz w:val="20"/>
          <w:szCs w:val="20"/>
        </w:rPr>
      </w:pPr>
    </w:p>
    <w:p w:rsidR="00E1434B" w:rsidRDefault="00E1434B" w:rsidP="00E1434B">
      <w:pPr>
        <w:spacing w:after="0" w:line="240" w:lineRule="auto"/>
        <w:rPr>
          <w:b/>
          <w:i/>
          <w:sz w:val="24"/>
          <w:szCs w:val="24"/>
          <w:highlight w:val="yellow"/>
        </w:rPr>
      </w:pPr>
    </w:p>
    <w:p w:rsidR="00E1434B" w:rsidRPr="00B065CE" w:rsidRDefault="00E1434B"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A534EE" w:rsidRDefault="00A534EE" w:rsidP="00E1434B">
      <w:pPr>
        <w:spacing w:after="0" w:line="240" w:lineRule="auto"/>
        <w:rPr>
          <w:b/>
          <w:color w:val="4F81BD" w:themeColor="accent1"/>
          <w:sz w:val="32"/>
          <w:szCs w:val="32"/>
          <w:highlight w:val="yellow"/>
        </w:rPr>
      </w:pPr>
    </w:p>
    <w:p w:rsidR="00ED75AB" w:rsidRDefault="00ED75AB" w:rsidP="00E1434B">
      <w:pPr>
        <w:spacing w:after="0" w:line="240" w:lineRule="auto"/>
        <w:rPr>
          <w:b/>
          <w:color w:val="4F81BD" w:themeColor="accent1"/>
          <w:sz w:val="32"/>
          <w:szCs w:val="32"/>
          <w:highlight w:val="yellow"/>
        </w:rPr>
      </w:pPr>
    </w:p>
    <w:p w:rsidR="002108D3" w:rsidRDefault="002108D3" w:rsidP="00E1434B">
      <w:pPr>
        <w:spacing w:after="0" w:line="240" w:lineRule="auto"/>
        <w:rPr>
          <w:b/>
          <w:color w:val="4F81BD" w:themeColor="accent1"/>
          <w:sz w:val="32"/>
          <w:szCs w:val="32"/>
          <w:highlight w:val="yellow"/>
        </w:rPr>
      </w:pPr>
    </w:p>
    <w:p w:rsidR="002108D3" w:rsidRDefault="002108D3" w:rsidP="00E1434B">
      <w:pPr>
        <w:spacing w:after="0" w:line="240" w:lineRule="auto"/>
        <w:rPr>
          <w:b/>
          <w:color w:val="4F81BD" w:themeColor="accent1"/>
          <w:sz w:val="32"/>
          <w:szCs w:val="32"/>
          <w:highlight w:val="yellow"/>
        </w:rPr>
      </w:pPr>
    </w:p>
    <w:p w:rsidR="008D3856" w:rsidRPr="00C40082" w:rsidRDefault="008D3856" w:rsidP="00E1434B">
      <w:pPr>
        <w:spacing w:after="0" w:line="240" w:lineRule="auto"/>
        <w:rPr>
          <w:b/>
          <w:color w:val="4F81BD" w:themeColor="accent1"/>
          <w:sz w:val="32"/>
          <w:szCs w:val="32"/>
        </w:rPr>
      </w:pPr>
      <w:r w:rsidRPr="00C40082">
        <w:rPr>
          <w:b/>
          <w:color w:val="4F81BD" w:themeColor="accent1"/>
          <w:sz w:val="32"/>
          <w:szCs w:val="32"/>
        </w:rPr>
        <w:lastRenderedPageBreak/>
        <w:t>MENTAL HEALTH</w:t>
      </w:r>
    </w:p>
    <w:p w:rsidR="005F05AA" w:rsidRDefault="005F05AA" w:rsidP="00E1434B">
      <w:pPr>
        <w:spacing w:after="0" w:line="240" w:lineRule="auto"/>
        <w:rPr>
          <w:b/>
          <w:color w:val="4F81BD" w:themeColor="accent1"/>
          <w:sz w:val="32"/>
          <w:szCs w:val="32"/>
          <w:highlight w:val="yellow"/>
        </w:rPr>
      </w:pPr>
    </w:p>
    <w:p w:rsidR="005F05AA" w:rsidRPr="00547660" w:rsidRDefault="005F05AA" w:rsidP="00E1434B">
      <w:pPr>
        <w:spacing w:after="0" w:line="240" w:lineRule="auto"/>
        <w:rPr>
          <w:b/>
          <w:i/>
          <w:sz w:val="24"/>
          <w:szCs w:val="24"/>
        </w:rPr>
      </w:pPr>
      <w:r w:rsidRPr="00547660">
        <w:rPr>
          <w:b/>
          <w:i/>
          <w:sz w:val="24"/>
          <w:szCs w:val="24"/>
        </w:rPr>
        <w:t>Youth Mental Health</w:t>
      </w:r>
    </w:p>
    <w:p w:rsidR="00547660" w:rsidRDefault="00547660" w:rsidP="00E1434B">
      <w:pPr>
        <w:spacing w:after="0" w:line="240" w:lineRule="auto"/>
        <w:rPr>
          <w:b/>
          <w:i/>
          <w:sz w:val="24"/>
          <w:szCs w:val="24"/>
          <w:highlight w:val="yellow"/>
        </w:rPr>
      </w:pPr>
    </w:p>
    <w:tbl>
      <w:tblPr>
        <w:tblStyle w:val="TableGrid"/>
        <w:tblW w:w="5000" w:type="pct"/>
        <w:tblLook w:val="04A0"/>
      </w:tblPr>
      <w:tblGrid>
        <w:gridCol w:w="1545"/>
        <w:gridCol w:w="1338"/>
        <w:gridCol w:w="1339"/>
        <w:gridCol w:w="1339"/>
        <w:gridCol w:w="1339"/>
        <w:gridCol w:w="1339"/>
        <w:gridCol w:w="1337"/>
      </w:tblGrid>
      <w:tr w:rsidR="00547660" w:rsidRPr="00547660" w:rsidTr="00547660">
        <w:tc>
          <w:tcPr>
            <w:tcW w:w="5000" w:type="pct"/>
            <w:gridSpan w:val="7"/>
          </w:tcPr>
          <w:p w:rsidR="00547660" w:rsidRPr="00547660" w:rsidRDefault="00547660" w:rsidP="00547660">
            <w:r w:rsidRPr="00547660">
              <w:t>Past 2 Week Depressive Symptoms (2016 MSS)</w:t>
            </w:r>
          </w:p>
        </w:tc>
      </w:tr>
      <w:tr w:rsidR="00547660" w:rsidRPr="00547660" w:rsidTr="00AC76B2">
        <w:tc>
          <w:tcPr>
            <w:tcW w:w="807" w:type="pct"/>
          </w:tcPr>
          <w:p w:rsidR="00547660" w:rsidRPr="00547660" w:rsidRDefault="00547660" w:rsidP="00547660"/>
        </w:tc>
        <w:tc>
          <w:tcPr>
            <w:tcW w:w="2097" w:type="pct"/>
            <w:gridSpan w:val="3"/>
          </w:tcPr>
          <w:p w:rsidR="00547660" w:rsidRPr="00547660" w:rsidRDefault="00547660" w:rsidP="00547660">
            <w:pPr>
              <w:jc w:val="center"/>
            </w:pPr>
            <w:r w:rsidRPr="00547660">
              <w:t>Winona County</w:t>
            </w:r>
          </w:p>
        </w:tc>
        <w:tc>
          <w:tcPr>
            <w:tcW w:w="2096" w:type="pct"/>
            <w:gridSpan w:val="3"/>
          </w:tcPr>
          <w:p w:rsidR="00547660" w:rsidRPr="00547660" w:rsidRDefault="00547660" w:rsidP="00547660">
            <w:pPr>
              <w:jc w:val="center"/>
            </w:pPr>
            <w:r w:rsidRPr="00547660">
              <w:t>Statewide</w:t>
            </w:r>
          </w:p>
        </w:tc>
      </w:tr>
      <w:tr w:rsidR="00547660" w:rsidRPr="00547660" w:rsidTr="00AC76B2">
        <w:tc>
          <w:tcPr>
            <w:tcW w:w="807" w:type="pct"/>
          </w:tcPr>
          <w:p w:rsidR="00547660" w:rsidRPr="00547660" w:rsidRDefault="00547660" w:rsidP="00547660"/>
        </w:tc>
        <w:tc>
          <w:tcPr>
            <w:tcW w:w="699" w:type="pct"/>
          </w:tcPr>
          <w:p w:rsidR="00547660" w:rsidRPr="00547660" w:rsidRDefault="00547660" w:rsidP="00547660">
            <w:pPr>
              <w:jc w:val="center"/>
            </w:pPr>
            <w:r w:rsidRPr="00547660">
              <w:t>Females</w:t>
            </w:r>
          </w:p>
        </w:tc>
        <w:tc>
          <w:tcPr>
            <w:tcW w:w="699" w:type="pct"/>
          </w:tcPr>
          <w:p w:rsidR="00547660" w:rsidRPr="00547660" w:rsidRDefault="00547660" w:rsidP="00547660">
            <w:pPr>
              <w:jc w:val="center"/>
            </w:pPr>
            <w:r w:rsidRPr="00547660">
              <w:t>Males</w:t>
            </w:r>
          </w:p>
        </w:tc>
        <w:tc>
          <w:tcPr>
            <w:tcW w:w="699" w:type="pct"/>
          </w:tcPr>
          <w:p w:rsidR="00547660" w:rsidRPr="00547660" w:rsidRDefault="00547660" w:rsidP="00547660">
            <w:pPr>
              <w:jc w:val="center"/>
            </w:pPr>
            <w:r w:rsidRPr="00547660">
              <w:t>Total</w:t>
            </w:r>
            <w:r w:rsidR="00AC76B2">
              <w:t>*</w:t>
            </w:r>
          </w:p>
        </w:tc>
        <w:tc>
          <w:tcPr>
            <w:tcW w:w="699" w:type="pct"/>
          </w:tcPr>
          <w:p w:rsidR="00547660" w:rsidRPr="00547660" w:rsidRDefault="00547660" w:rsidP="00547660">
            <w:pPr>
              <w:jc w:val="center"/>
            </w:pPr>
            <w:r w:rsidRPr="00547660">
              <w:t>Females</w:t>
            </w:r>
          </w:p>
        </w:tc>
        <w:tc>
          <w:tcPr>
            <w:tcW w:w="699" w:type="pct"/>
          </w:tcPr>
          <w:p w:rsidR="00547660" w:rsidRPr="00547660" w:rsidRDefault="00547660" w:rsidP="00547660">
            <w:pPr>
              <w:jc w:val="center"/>
            </w:pPr>
            <w:r w:rsidRPr="00547660">
              <w:t>Males</w:t>
            </w:r>
          </w:p>
        </w:tc>
        <w:tc>
          <w:tcPr>
            <w:tcW w:w="698" w:type="pct"/>
          </w:tcPr>
          <w:p w:rsidR="00547660" w:rsidRPr="00547660" w:rsidRDefault="00547660" w:rsidP="00547660">
            <w:pPr>
              <w:jc w:val="center"/>
            </w:pPr>
            <w:r w:rsidRPr="00547660">
              <w:t>Total</w:t>
            </w:r>
            <w:r w:rsidR="00AC76B2">
              <w:t>*</w:t>
            </w:r>
          </w:p>
        </w:tc>
      </w:tr>
      <w:tr w:rsidR="00547660" w:rsidRPr="00547660" w:rsidTr="00AC76B2">
        <w:tc>
          <w:tcPr>
            <w:tcW w:w="807" w:type="pct"/>
          </w:tcPr>
          <w:p w:rsidR="00547660" w:rsidRPr="00547660" w:rsidRDefault="00547660" w:rsidP="00547660">
            <w:r w:rsidRPr="00547660">
              <w:t>8th Grade</w:t>
            </w:r>
          </w:p>
        </w:tc>
        <w:tc>
          <w:tcPr>
            <w:tcW w:w="699" w:type="pct"/>
          </w:tcPr>
          <w:p w:rsidR="00AC76B2" w:rsidRDefault="00AC76B2" w:rsidP="00AC76B2">
            <w:pPr>
              <w:jc w:val="center"/>
            </w:pPr>
            <w:r>
              <w:t>21.8%</w:t>
            </w:r>
          </w:p>
          <w:p w:rsidR="00547660" w:rsidRPr="00547660" w:rsidRDefault="00AC76B2" w:rsidP="00AC76B2">
            <w:pPr>
              <w:jc w:val="center"/>
            </w:pPr>
            <w:r>
              <w:t>(n = 34)</w:t>
            </w:r>
          </w:p>
        </w:tc>
        <w:tc>
          <w:tcPr>
            <w:tcW w:w="699" w:type="pct"/>
          </w:tcPr>
          <w:p w:rsidR="00547660" w:rsidRDefault="00AC76B2" w:rsidP="00547660">
            <w:pPr>
              <w:jc w:val="center"/>
            </w:pPr>
            <w:r>
              <w:t>13.9%</w:t>
            </w:r>
          </w:p>
          <w:p w:rsidR="00AC76B2" w:rsidRPr="00547660" w:rsidRDefault="00AC76B2" w:rsidP="00547660">
            <w:pPr>
              <w:jc w:val="center"/>
            </w:pPr>
            <w:r>
              <w:t>(n = 22)</w:t>
            </w:r>
          </w:p>
        </w:tc>
        <w:tc>
          <w:tcPr>
            <w:tcW w:w="699" w:type="pct"/>
          </w:tcPr>
          <w:p w:rsidR="00AC76B2" w:rsidRDefault="00AC76B2" w:rsidP="00AC76B2">
            <w:pPr>
              <w:jc w:val="center"/>
            </w:pPr>
            <w:r>
              <w:t>17.8%</w:t>
            </w:r>
          </w:p>
          <w:p w:rsidR="00547660" w:rsidRPr="00547660" w:rsidRDefault="00AC76B2" w:rsidP="00AC76B2">
            <w:pPr>
              <w:jc w:val="center"/>
            </w:pPr>
            <w:r>
              <w:t>(n = 56)</w:t>
            </w:r>
          </w:p>
        </w:tc>
        <w:tc>
          <w:tcPr>
            <w:tcW w:w="699" w:type="pct"/>
          </w:tcPr>
          <w:p w:rsidR="00547660" w:rsidRPr="00547660" w:rsidRDefault="00C938C0" w:rsidP="00547660">
            <w:pPr>
              <w:jc w:val="center"/>
            </w:pPr>
            <w:r>
              <w:t>25.6%</w:t>
            </w:r>
          </w:p>
        </w:tc>
        <w:tc>
          <w:tcPr>
            <w:tcW w:w="699" w:type="pct"/>
          </w:tcPr>
          <w:p w:rsidR="00547660" w:rsidRPr="00547660" w:rsidRDefault="00460CD3" w:rsidP="00547660">
            <w:pPr>
              <w:jc w:val="center"/>
            </w:pPr>
            <w:r>
              <w:t>15.9%</w:t>
            </w:r>
          </w:p>
        </w:tc>
        <w:tc>
          <w:tcPr>
            <w:tcW w:w="698" w:type="pct"/>
          </w:tcPr>
          <w:p w:rsidR="00547660" w:rsidRPr="00547660" w:rsidRDefault="001E282A" w:rsidP="00547660">
            <w:pPr>
              <w:jc w:val="center"/>
            </w:pPr>
            <w:r>
              <w:t>20.9%</w:t>
            </w:r>
          </w:p>
        </w:tc>
      </w:tr>
      <w:tr w:rsidR="00AC76B2" w:rsidRPr="00547660" w:rsidTr="00AC76B2">
        <w:tc>
          <w:tcPr>
            <w:tcW w:w="807" w:type="pct"/>
          </w:tcPr>
          <w:p w:rsidR="00AC76B2" w:rsidRPr="00547660" w:rsidRDefault="00AC76B2" w:rsidP="00547660">
            <w:r w:rsidRPr="00547660">
              <w:t>9th Grade</w:t>
            </w:r>
          </w:p>
        </w:tc>
        <w:tc>
          <w:tcPr>
            <w:tcW w:w="699" w:type="pct"/>
          </w:tcPr>
          <w:p w:rsidR="00AC76B2" w:rsidRDefault="00AC76B2" w:rsidP="00543B6B">
            <w:pPr>
              <w:jc w:val="center"/>
            </w:pPr>
            <w:r>
              <w:t>27.6%</w:t>
            </w:r>
          </w:p>
          <w:p w:rsidR="00AC76B2" w:rsidRPr="00547660" w:rsidRDefault="00AC76B2" w:rsidP="00AC76B2">
            <w:pPr>
              <w:jc w:val="center"/>
            </w:pPr>
            <w:r>
              <w:t>(n = 50)</w:t>
            </w:r>
          </w:p>
        </w:tc>
        <w:tc>
          <w:tcPr>
            <w:tcW w:w="699" w:type="pct"/>
          </w:tcPr>
          <w:p w:rsidR="00AC76B2" w:rsidRDefault="00AC76B2" w:rsidP="00543B6B">
            <w:pPr>
              <w:jc w:val="center"/>
            </w:pPr>
            <w:r>
              <w:t>12.6%</w:t>
            </w:r>
          </w:p>
          <w:p w:rsidR="00AC76B2" w:rsidRPr="00547660" w:rsidRDefault="00AC76B2" w:rsidP="00AC76B2">
            <w:pPr>
              <w:jc w:val="center"/>
            </w:pPr>
            <w:r>
              <w:t>(n = 23)</w:t>
            </w:r>
          </w:p>
        </w:tc>
        <w:tc>
          <w:tcPr>
            <w:tcW w:w="699" w:type="pct"/>
          </w:tcPr>
          <w:p w:rsidR="00AC76B2" w:rsidRDefault="0010535F" w:rsidP="00543B6B">
            <w:pPr>
              <w:jc w:val="center"/>
            </w:pPr>
            <w:r>
              <w:t>20.0</w:t>
            </w:r>
            <w:r w:rsidR="00AC76B2">
              <w:t>%</w:t>
            </w:r>
          </w:p>
          <w:p w:rsidR="00AC76B2" w:rsidRPr="00547660" w:rsidRDefault="00AC76B2" w:rsidP="00AC76B2">
            <w:pPr>
              <w:jc w:val="center"/>
            </w:pPr>
            <w:r>
              <w:t>(n = 73)</w:t>
            </w:r>
          </w:p>
        </w:tc>
        <w:tc>
          <w:tcPr>
            <w:tcW w:w="699" w:type="pct"/>
          </w:tcPr>
          <w:p w:rsidR="00AC76B2" w:rsidRPr="00547660" w:rsidRDefault="00C938C0" w:rsidP="00547660">
            <w:pPr>
              <w:jc w:val="center"/>
            </w:pPr>
            <w:r>
              <w:t>27.7%</w:t>
            </w:r>
          </w:p>
        </w:tc>
        <w:tc>
          <w:tcPr>
            <w:tcW w:w="699" w:type="pct"/>
          </w:tcPr>
          <w:p w:rsidR="00AC76B2" w:rsidRPr="00547660" w:rsidRDefault="00460CD3" w:rsidP="00547660">
            <w:pPr>
              <w:jc w:val="center"/>
            </w:pPr>
            <w:r>
              <w:t>16.0%</w:t>
            </w:r>
          </w:p>
        </w:tc>
        <w:tc>
          <w:tcPr>
            <w:tcW w:w="698" w:type="pct"/>
          </w:tcPr>
          <w:p w:rsidR="00AC76B2" w:rsidRPr="00547660" w:rsidRDefault="001E282A" w:rsidP="00547660">
            <w:pPr>
              <w:jc w:val="center"/>
            </w:pPr>
            <w:r>
              <w:t>21.9%</w:t>
            </w:r>
          </w:p>
        </w:tc>
      </w:tr>
      <w:tr w:rsidR="00AC76B2" w:rsidRPr="00547660" w:rsidTr="00AC76B2">
        <w:tc>
          <w:tcPr>
            <w:tcW w:w="807" w:type="pct"/>
          </w:tcPr>
          <w:p w:rsidR="00AC76B2" w:rsidRPr="00547660" w:rsidRDefault="00AC76B2" w:rsidP="00547660">
            <w:r w:rsidRPr="00547660">
              <w:t>11th Grade</w:t>
            </w:r>
          </w:p>
        </w:tc>
        <w:tc>
          <w:tcPr>
            <w:tcW w:w="699" w:type="pct"/>
          </w:tcPr>
          <w:p w:rsidR="00AC76B2" w:rsidRDefault="00AC76B2" w:rsidP="00543B6B">
            <w:pPr>
              <w:jc w:val="center"/>
            </w:pPr>
            <w:r>
              <w:t>25.8%</w:t>
            </w:r>
          </w:p>
          <w:p w:rsidR="00AC76B2" w:rsidRPr="00547660" w:rsidRDefault="00AC76B2" w:rsidP="00AC76B2">
            <w:pPr>
              <w:jc w:val="center"/>
            </w:pPr>
            <w:r>
              <w:t>(n = 41)</w:t>
            </w:r>
          </w:p>
        </w:tc>
        <w:tc>
          <w:tcPr>
            <w:tcW w:w="699" w:type="pct"/>
          </w:tcPr>
          <w:p w:rsidR="00AC76B2" w:rsidRDefault="00AC76B2" w:rsidP="00543B6B">
            <w:pPr>
              <w:jc w:val="center"/>
            </w:pPr>
            <w:r>
              <w:t>13.9%</w:t>
            </w:r>
          </w:p>
          <w:p w:rsidR="00AC76B2" w:rsidRPr="00547660" w:rsidRDefault="00AC76B2" w:rsidP="00AC76B2">
            <w:pPr>
              <w:jc w:val="center"/>
            </w:pPr>
            <w:r>
              <w:t>(n = 22)</w:t>
            </w:r>
          </w:p>
        </w:tc>
        <w:tc>
          <w:tcPr>
            <w:tcW w:w="699" w:type="pct"/>
          </w:tcPr>
          <w:p w:rsidR="00AC76B2" w:rsidRDefault="0010535F" w:rsidP="00543B6B">
            <w:pPr>
              <w:jc w:val="center"/>
            </w:pPr>
            <w:r>
              <w:t>20.1</w:t>
            </w:r>
            <w:r w:rsidR="00AC76B2">
              <w:t>%</w:t>
            </w:r>
          </w:p>
          <w:p w:rsidR="00AC76B2" w:rsidRPr="00547660" w:rsidRDefault="00AC76B2" w:rsidP="00AC76B2">
            <w:pPr>
              <w:jc w:val="center"/>
            </w:pPr>
            <w:r>
              <w:t>(n = 64)</w:t>
            </w:r>
          </w:p>
        </w:tc>
        <w:tc>
          <w:tcPr>
            <w:tcW w:w="699" w:type="pct"/>
          </w:tcPr>
          <w:p w:rsidR="00AC76B2" w:rsidRPr="00547660" w:rsidRDefault="00C938C0" w:rsidP="00547660">
            <w:pPr>
              <w:jc w:val="center"/>
            </w:pPr>
            <w:r>
              <w:t>27.3%</w:t>
            </w:r>
          </w:p>
        </w:tc>
        <w:tc>
          <w:tcPr>
            <w:tcW w:w="699" w:type="pct"/>
          </w:tcPr>
          <w:p w:rsidR="00AC76B2" w:rsidRPr="00547660" w:rsidRDefault="00460CD3" w:rsidP="00547660">
            <w:pPr>
              <w:jc w:val="center"/>
            </w:pPr>
            <w:r>
              <w:t>18.6%</w:t>
            </w:r>
          </w:p>
        </w:tc>
        <w:tc>
          <w:tcPr>
            <w:tcW w:w="698" w:type="pct"/>
          </w:tcPr>
          <w:p w:rsidR="00AC76B2" w:rsidRPr="00547660" w:rsidRDefault="001E282A" w:rsidP="00547660">
            <w:pPr>
              <w:jc w:val="center"/>
            </w:pPr>
            <w:r>
              <w:t>23.0%</w:t>
            </w:r>
          </w:p>
        </w:tc>
      </w:tr>
      <w:tr w:rsidR="00AC76B2" w:rsidRPr="00547660" w:rsidTr="00AC76B2">
        <w:tc>
          <w:tcPr>
            <w:tcW w:w="807" w:type="pct"/>
          </w:tcPr>
          <w:p w:rsidR="00AC76B2" w:rsidRPr="00547660" w:rsidRDefault="00AC76B2" w:rsidP="00547660">
            <w:r w:rsidRPr="00547660">
              <w:t>Total</w:t>
            </w:r>
          </w:p>
        </w:tc>
        <w:tc>
          <w:tcPr>
            <w:tcW w:w="699" w:type="pct"/>
          </w:tcPr>
          <w:p w:rsidR="00AC76B2" w:rsidRDefault="00AC76B2" w:rsidP="00543B6B">
            <w:pPr>
              <w:jc w:val="center"/>
            </w:pPr>
            <w:r>
              <w:t>25.2%</w:t>
            </w:r>
          </w:p>
          <w:p w:rsidR="00AC76B2" w:rsidRPr="00547660" w:rsidRDefault="00AC76B2" w:rsidP="00AC76B2">
            <w:pPr>
              <w:jc w:val="center"/>
            </w:pPr>
            <w:r>
              <w:t>(n = 125)</w:t>
            </w:r>
          </w:p>
        </w:tc>
        <w:tc>
          <w:tcPr>
            <w:tcW w:w="699" w:type="pct"/>
          </w:tcPr>
          <w:p w:rsidR="00AC76B2" w:rsidRDefault="00AC76B2" w:rsidP="00543B6B">
            <w:pPr>
              <w:jc w:val="center"/>
            </w:pPr>
            <w:r>
              <w:t>13.5%</w:t>
            </w:r>
          </w:p>
          <w:p w:rsidR="00AC76B2" w:rsidRPr="00547660" w:rsidRDefault="00AC76B2" w:rsidP="00AC76B2">
            <w:pPr>
              <w:jc w:val="center"/>
            </w:pPr>
            <w:r>
              <w:t>(n = 67)</w:t>
            </w:r>
          </w:p>
        </w:tc>
        <w:tc>
          <w:tcPr>
            <w:tcW w:w="699" w:type="pct"/>
          </w:tcPr>
          <w:p w:rsidR="00AC76B2" w:rsidRDefault="0010535F" w:rsidP="00543B6B">
            <w:pPr>
              <w:jc w:val="center"/>
            </w:pPr>
            <w:r>
              <w:t>19.3</w:t>
            </w:r>
            <w:r w:rsidR="00AC76B2">
              <w:t>%</w:t>
            </w:r>
          </w:p>
          <w:p w:rsidR="00AC76B2" w:rsidRPr="00547660" w:rsidRDefault="00AC76B2" w:rsidP="00AC76B2">
            <w:pPr>
              <w:jc w:val="center"/>
            </w:pPr>
            <w:r>
              <w:t>(n = 193)</w:t>
            </w:r>
          </w:p>
        </w:tc>
        <w:tc>
          <w:tcPr>
            <w:tcW w:w="699" w:type="pct"/>
          </w:tcPr>
          <w:p w:rsidR="00AC76B2" w:rsidRPr="00547660" w:rsidRDefault="00460CD3" w:rsidP="00547660">
            <w:pPr>
              <w:jc w:val="center"/>
            </w:pPr>
            <w:r>
              <w:t>26.9%</w:t>
            </w:r>
          </w:p>
        </w:tc>
        <w:tc>
          <w:tcPr>
            <w:tcW w:w="699" w:type="pct"/>
          </w:tcPr>
          <w:p w:rsidR="00AC76B2" w:rsidRPr="00547660" w:rsidRDefault="00460CD3" w:rsidP="00547660">
            <w:pPr>
              <w:jc w:val="center"/>
            </w:pPr>
            <w:r>
              <w:t>16.7%</w:t>
            </w:r>
          </w:p>
        </w:tc>
        <w:tc>
          <w:tcPr>
            <w:tcW w:w="698" w:type="pct"/>
          </w:tcPr>
          <w:p w:rsidR="00AC76B2" w:rsidRPr="00547660" w:rsidRDefault="001E282A" w:rsidP="00547660">
            <w:pPr>
              <w:jc w:val="center"/>
            </w:pPr>
            <w:r>
              <w:t>21.9%</w:t>
            </w:r>
          </w:p>
        </w:tc>
      </w:tr>
    </w:tbl>
    <w:p w:rsidR="00547660" w:rsidRPr="00AC76B2" w:rsidRDefault="00AC76B2" w:rsidP="00547660">
      <w:pPr>
        <w:spacing w:after="0" w:line="240" w:lineRule="auto"/>
      </w:pPr>
      <w:r w:rsidRPr="00AC76B2">
        <w:t>*Female plus male counts maybe not equal "total" as not all students identified their biological sex.</w:t>
      </w:r>
    </w:p>
    <w:p w:rsidR="00547660" w:rsidRDefault="00547660" w:rsidP="00E1434B">
      <w:pPr>
        <w:spacing w:after="0" w:line="240" w:lineRule="auto"/>
        <w:rPr>
          <w:b/>
          <w:i/>
          <w:sz w:val="24"/>
          <w:szCs w:val="24"/>
          <w:highlight w:val="yellow"/>
        </w:rPr>
      </w:pPr>
    </w:p>
    <w:p w:rsidR="000F4C5A" w:rsidRDefault="00CB1C7C" w:rsidP="00E1434B">
      <w:pPr>
        <w:spacing w:after="0" w:line="240" w:lineRule="auto"/>
        <w:rPr>
          <w:b/>
          <w:i/>
          <w:sz w:val="24"/>
          <w:szCs w:val="24"/>
          <w:highlight w:val="yellow"/>
        </w:rPr>
      </w:pPr>
      <w:r w:rsidRPr="00CB1C7C">
        <w:rPr>
          <w:noProof/>
        </w:rPr>
        <w:drawing>
          <wp:inline distT="0" distB="0" distL="0" distR="0">
            <wp:extent cx="5958474" cy="2905932"/>
            <wp:effectExtent l="19050" t="0" r="23226" b="8718"/>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F4C5A" w:rsidRDefault="000F4C5A" w:rsidP="00E1434B">
      <w:pPr>
        <w:spacing w:after="0" w:line="240" w:lineRule="auto"/>
        <w:rPr>
          <w:b/>
          <w:i/>
          <w:sz w:val="24"/>
          <w:szCs w:val="24"/>
          <w:highlight w:val="yellow"/>
        </w:rPr>
      </w:pPr>
    </w:p>
    <w:tbl>
      <w:tblPr>
        <w:tblStyle w:val="TableGrid"/>
        <w:tblW w:w="5000" w:type="pct"/>
        <w:tblLook w:val="04A0"/>
      </w:tblPr>
      <w:tblGrid>
        <w:gridCol w:w="1545"/>
        <w:gridCol w:w="1338"/>
        <w:gridCol w:w="1339"/>
        <w:gridCol w:w="1339"/>
        <w:gridCol w:w="1339"/>
        <w:gridCol w:w="1339"/>
        <w:gridCol w:w="1337"/>
      </w:tblGrid>
      <w:tr w:rsidR="00395BB7" w:rsidRPr="00547660" w:rsidTr="00543B6B">
        <w:tc>
          <w:tcPr>
            <w:tcW w:w="5000" w:type="pct"/>
            <w:gridSpan w:val="7"/>
          </w:tcPr>
          <w:p w:rsidR="00395BB7" w:rsidRPr="00547660" w:rsidRDefault="00395BB7" w:rsidP="00543B6B">
            <w:r w:rsidRPr="00395BB7">
              <w:t>Past Year Self-Harm</w:t>
            </w:r>
            <w:r w:rsidRPr="00547660">
              <w:t xml:space="preserve"> (2016 MSS)</w:t>
            </w:r>
          </w:p>
        </w:tc>
      </w:tr>
      <w:tr w:rsidR="00395BB7" w:rsidRPr="00547660" w:rsidTr="00543B6B">
        <w:tc>
          <w:tcPr>
            <w:tcW w:w="807" w:type="pct"/>
          </w:tcPr>
          <w:p w:rsidR="00395BB7" w:rsidRPr="00547660" w:rsidRDefault="00395BB7" w:rsidP="00543B6B"/>
        </w:tc>
        <w:tc>
          <w:tcPr>
            <w:tcW w:w="2097" w:type="pct"/>
            <w:gridSpan w:val="3"/>
          </w:tcPr>
          <w:p w:rsidR="00395BB7" w:rsidRPr="00547660" w:rsidRDefault="00395BB7" w:rsidP="00543B6B">
            <w:pPr>
              <w:jc w:val="center"/>
            </w:pPr>
            <w:r w:rsidRPr="00547660">
              <w:t>Winona County</w:t>
            </w:r>
          </w:p>
        </w:tc>
        <w:tc>
          <w:tcPr>
            <w:tcW w:w="2096" w:type="pct"/>
            <w:gridSpan w:val="3"/>
          </w:tcPr>
          <w:p w:rsidR="00395BB7" w:rsidRPr="00547660" w:rsidRDefault="00395BB7" w:rsidP="00543B6B">
            <w:pPr>
              <w:jc w:val="center"/>
            </w:pPr>
            <w:r w:rsidRPr="00547660">
              <w:t>Statewide</w:t>
            </w:r>
          </w:p>
        </w:tc>
      </w:tr>
      <w:tr w:rsidR="00395BB7" w:rsidRPr="00547660" w:rsidTr="00543B6B">
        <w:tc>
          <w:tcPr>
            <w:tcW w:w="807" w:type="pct"/>
          </w:tcPr>
          <w:p w:rsidR="00395BB7" w:rsidRPr="00547660" w:rsidRDefault="00395BB7" w:rsidP="00543B6B"/>
        </w:tc>
        <w:tc>
          <w:tcPr>
            <w:tcW w:w="699" w:type="pct"/>
          </w:tcPr>
          <w:p w:rsidR="00395BB7" w:rsidRPr="00547660" w:rsidRDefault="00395BB7" w:rsidP="00543B6B">
            <w:pPr>
              <w:jc w:val="center"/>
            </w:pPr>
            <w:r w:rsidRPr="00547660">
              <w:t>Females</w:t>
            </w:r>
          </w:p>
        </w:tc>
        <w:tc>
          <w:tcPr>
            <w:tcW w:w="699" w:type="pct"/>
          </w:tcPr>
          <w:p w:rsidR="00395BB7" w:rsidRPr="00547660" w:rsidRDefault="00395BB7" w:rsidP="00543B6B">
            <w:pPr>
              <w:jc w:val="center"/>
            </w:pPr>
            <w:r w:rsidRPr="00547660">
              <w:t>Males</w:t>
            </w:r>
          </w:p>
        </w:tc>
        <w:tc>
          <w:tcPr>
            <w:tcW w:w="699" w:type="pct"/>
          </w:tcPr>
          <w:p w:rsidR="00395BB7" w:rsidRPr="00547660" w:rsidRDefault="00395BB7" w:rsidP="00543B6B">
            <w:pPr>
              <w:jc w:val="center"/>
            </w:pPr>
            <w:r w:rsidRPr="00547660">
              <w:t>Total</w:t>
            </w:r>
            <w:r>
              <w:t>*</w:t>
            </w:r>
          </w:p>
        </w:tc>
        <w:tc>
          <w:tcPr>
            <w:tcW w:w="699" w:type="pct"/>
          </w:tcPr>
          <w:p w:rsidR="00395BB7" w:rsidRPr="00547660" w:rsidRDefault="00395BB7" w:rsidP="00543B6B">
            <w:pPr>
              <w:jc w:val="center"/>
            </w:pPr>
            <w:r w:rsidRPr="00547660">
              <w:t>Females</w:t>
            </w:r>
          </w:p>
        </w:tc>
        <w:tc>
          <w:tcPr>
            <w:tcW w:w="699" w:type="pct"/>
          </w:tcPr>
          <w:p w:rsidR="00395BB7" w:rsidRPr="00547660" w:rsidRDefault="00395BB7" w:rsidP="00543B6B">
            <w:pPr>
              <w:jc w:val="center"/>
            </w:pPr>
            <w:r w:rsidRPr="00547660">
              <w:t>Males</w:t>
            </w:r>
          </w:p>
        </w:tc>
        <w:tc>
          <w:tcPr>
            <w:tcW w:w="698" w:type="pct"/>
          </w:tcPr>
          <w:p w:rsidR="00395BB7" w:rsidRPr="00547660" w:rsidRDefault="00395BB7" w:rsidP="00543B6B">
            <w:pPr>
              <w:jc w:val="center"/>
            </w:pPr>
            <w:r w:rsidRPr="00547660">
              <w:t>Total</w:t>
            </w:r>
            <w:r>
              <w:t>*</w:t>
            </w:r>
          </w:p>
        </w:tc>
      </w:tr>
      <w:tr w:rsidR="00395BB7" w:rsidRPr="00547660" w:rsidTr="00543B6B">
        <w:tc>
          <w:tcPr>
            <w:tcW w:w="807" w:type="pct"/>
          </w:tcPr>
          <w:p w:rsidR="00395BB7" w:rsidRPr="00547660" w:rsidRDefault="00395BB7" w:rsidP="00543B6B">
            <w:r w:rsidRPr="00547660">
              <w:t>8th Grade</w:t>
            </w:r>
          </w:p>
        </w:tc>
        <w:tc>
          <w:tcPr>
            <w:tcW w:w="699" w:type="pct"/>
          </w:tcPr>
          <w:p w:rsidR="00395BB7" w:rsidRPr="00C45110" w:rsidRDefault="00C45110" w:rsidP="00543B6B">
            <w:pPr>
              <w:jc w:val="center"/>
            </w:pPr>
            <w:r w:rsidRPr="00C45110">
              <w:t>20.5</w:t>
            </w:r>
            <w:r w:rsidR="00395BB7" w:rsidRPr="00C45110">
              <w:t>%</w:t>
            </w:r>
          </w:p>
          <w:p w:rsidR="00395BB7" w:rsidRPr="00C45110" w:rsidRDefault="00395BB7" w:rsidP="00C45110">
            <w:pPr>
              <w:jc w:val="center"/>
            </w:pPr>
            <w:r w:rsidRPr="00C45110">
              <w:t>(n = 3</w:t>
            </w:r>
            <w:r w:rsidR="00C45110" w:rsidRPr="00C45110">
              <w:t>3</w:t>
            </w:r>
            <w:r w:rsidRPr="00C45110">
              <w:t>)</w:t>
            </w:r>
          </w:p>
        </w:tc>
        <w:tc>
          <w:tcPr>
            <w:tcW w:w="699" w:type="pct"/>
          </w:tcPr>
          <w:p w:rsidR="00395BB7" w:rsidRPr="00C45110" w:rsidRDefault="00C45110" w:rsidP="00543B6B">
            <w:pPr>
              <w:jc w:val="center"/>
            </w:pPr>
            <w:r w:rsidRPr="00C45110">
              <w:t>8</w:t>
            </w:r>
            <w:r w:rsidR="00395BB7" w:rsidRPr="00C45110">
              <w:t>.9%</w:t>
            </w:r>
          </w:p>
          <w:p w:rsidR="00395BB7" w:rsidRPr="00C45110" w:rsidRDefault="00395BB7" w:rsidP="00C45110">
            <w:pPr>
              <w:jc w:val="center"/>
            </w:pPr>
            <w:r w:rsidRPr="00C45110">
              <w:t xml:space="preserve">(n = </w:t>
            </w:r>
            <w:r w:rsidR="00C45110" w:rsidRPr="00C45110">
              <w:t>14</w:t>
            </w:r>
            <w:r w:rsidRPr="00C45110">
              <w:t>)</w:t>
            </w:r>
          </w:p>
        </w:tc>
        <w:tc>
          <w:tcPr>
            <w:tcW w:w="699" w:type="pct"/>
          </w:tcPr>
          <w:p w:rsidR="00395BB7" w:rsidRPr="00C45110" w:rsidRDefault="00395BB7" w:rsidP="00543B6B">
            <w:pPr>
              <w:jc w:val="center"/>
            </w:pPr>
            <w:r w:rsidRPr="00C45110">
              <w:t>1</w:t>
            </w:r>
            <w:r w:rsidR="00C45110" w:rsidRPr="00C45110">
              <w:t>4</w:t>
            </w:r>
            <w:r w:rsidRPr="00C45110">
              <w:t>.8%</w:t>
            </w:r>
          </w:p>
          <w:p w:rsidR="00395BB7" w:rsidRPr="00C45110" w:rsidRDefault="00395BB7" w:rsidP="00C45110">
            <w:pPr>
              <w:jc w:val="center"/>
            </w:pPr>
            <w:r w:rsidRPr="00C45110">
              <w:t xml:space="preserve">(n = </w:t>
            </w:r>
            <w:r w:rsidR="00C45110" w:rsidRPr="00C45110">
              <w:t>47</w:t>
            </w:r>
            <w:r w:rsidRPr="00C45110">
              <w:t>)</w:t>
            </w:r>
          </w:p>
        </w:tc>
        <w:tc>
          <w:tcPr>
            <w:tcW w:w="699" w:type="pct"/>
          </w:tcPr>
          <w:p w:rsidR="00395BB7" w:rsidRPr="00395BB7" w:rsidRDefault="00395BB7" w:rsidP="00543B6B">
            <w:pPr>
              <w:jc w:val="center"/>
            </w:pPr>
            <w:r w:rsidRPr="00395BB7">
              <w:t>22.0%</w:t>
            </w:r>
          </w:p>
        </w:tc>
        <w:tc>
          <w:tcPr>
            <w:tcW w:w="699" w:type="pct"/>
          </w:tcPr>
          <w:p w:rsidR="00395BB7" w:rsidRPr="00395BB7" w:rsidRDefault="00395BB7" w:rsidP="00543B6B">
            <w:pPr>
              <w:jc w:val="center"/>
            </w:pPr>
            <w:r w:rsidRPr="00395BB7">
              <w:t>9.8%</w:t>
            </w:r>
          </w:p>
        </w:tc>
        <w:tc>
          <w:tcPr>
            <w:tcW w:w="698" w:type="pct"/>
          </w:tcPr>
          <w:p w:rsidR="00395BB7" w:rsidRPr="00395BB7" w:rsidRDefault="00395BB7" w:rsidP="00543B6B">
            <w:pPr>
              <w:jc w:val="center"/>
            </w:pPr>
            <w:r w:rsidRPr="00395BB7">
              <w:t>15.9%</w:t>
            </w:r>
          </w:p>
        </w:tc>
      </w:tr>
      <w:tr w:rsidR="00395BB7" w:rsidRPr="00547660" w:rsidTr="00543B6B">
        <w:tc>
          <w:tcPr>
            <w:tcW w:w="807" w:type="pct"/>
          </w:tcPr>
          <w:p w:rsidR="00395BB7" w:rsidRPr="00547660" w:rsidRDefault="00395BB7" w:rsidP="00543B6B">
            <w:r w:rsidRPr="00547660">
              <w:t>9th Grade</w:t>
            </w:r>
          </w:p>
        </w:tc>
        <w:tc>
          <w:tcPr>
            <w:tcW w:w="699" w:type="pct"/>
          </w:tcPr>
          <w:p w:rsidR="00395BB7" w:rsidRPr="00C45110" w:rsidRDefault="00C45110" w:rsidP="00543B6B">
            <w:pPr>
              <w:jc w:val="center"/>
            </w:pPr>
            <w:r w:rsidRPr="00C45110">
              <w:t>26.3</w:t>
            </w:r>
            <w:r w:rsidR="00395BB7" w:rsidRPr="00C45110">
              <w:t>%</w:t>
            </w:r>
          </w:p>
          <w:p w:rsidR="00395BB7" w:rsidRPr="00C45110" w:rsidRDefault="00395BB7" w:rsidP="00C45110">
            <w:pPr>
              <w:jc w:val="center"/>
            </w:pPr>
            <w:r w:rsidRPr="00C45110">
              <w:t xml:space="preserve">(n = </w:t>
            </w:r>
            <w:r w:rsidR="00C45110" w:rsidRPr="00C45110">
              <w:t>49</w:t>
            </w:r>
            <w:r w:rsidRPr="00C45110">
              <w:t>)</w:t>
            </w:r>
          </w:p>
        </w:tc>
        <w:tc>
          <w:tcPr>
            <w:tcW w:w="699" w:type="pct"/>
          </w:tcPr>
          <w:p w:rsidR="00395BB7" w:rsidRPr="00C45110" w:rsidRDefault="00C45110" w:rsidP="00543B6B">
            <w:pPr>
              <w:jc w:val="center"/>
            </w:pPr>
            <w:r w:rsidRPr="00C45110">
              <w:t>7</w:t>
            </w:r>
            <w:r w:rsidR="00395BB7" w:rsidRPr="00C45110">
              <w:t>.6%</w:t>
            </w:r>
          </w:p>
          <w:p w:rsidR="00395BB7" w:rsidRPr="00C45110" w:rsidRDefault="00395BB7" w:rsidP="00C45110">
            <w:pPr>
              <w:jc w:val="center"/>
            </w:pPr>
            <w:r w:rsidRPr="00C45110">
              <w:t xml:space="preserve">(n = </w:t>
            </w:r>
            <w:r w:rsidR="00C45110" w:rsidRPr="00C45110">
              <w:t>14</w:t>
            </w:r>
            <w:r w:rsidRPr="00C45110">
              <w:t>3)</w:t>
            </w:r>
          </w:p>
        </w:tc>
        <w:tc>
          <w:tcPr>
            <w:tcW w:w="699" w:type="pct"/>
          </w:tcPr>
          <w:p w:rsidR="00395BB7" w:rsidRPr="00C45110" w:rsidRDefault="00C45110" w:rsidP="00543B6B">
            <w:pPr>
              <w:jc w:val="center"/>
            </w:pPr>
            <w:r w:rsidRPr="00C45110">
              <w:t>17</w:t>
            </w:r>
            <w:r w:rsidR="00395BB7" w:rsidRPr="00C45110">
              <w:t>.0%</w:t>
            </w:r>
          </w:p>
          <w:p w:rsidR="00395BB7" w:rsidRPr="00C45110" w:rsidRDefault="00395BB7" w:rsidP="00C45110">
            <w:pPr>
              <w:jc w:val="center"/>
            </w:pPr>
            <w:r w:rsidRPr="00C45110">
              <w:t xml:space="preserve">(n = </w:t>
            </w:r>
            <w:r w:rsidR="00C45110" w:rsidRPr="00C45110">
              <w:t>6</w:t>
            </w:r>
            <w:r w:rsidRPr="00C45110">
              <w:t>3)</w:t>
            </w:r>
          </w:p>
        </w:tc>
        <w:tc>
          <w:tcPr>
            <w:tcW w:w="699" w:type="pct"/>
          </w:tcPr>
          <w:p w:rsidR="00395BB7" w:rsidRPr="00395BB7" w:rsidRDefault="00395BB7" w:rsidP="00543B6B">
            <w:pPr>
              <w:jc w:val="center"/>
            </w:pPr>
            <w:r w:rsidRPr="00395BB7">
              <w:t>22.9%</w:t>
            </w:r>
          </w:p>
        </w:tc>
        <w:tc>
          <w:tcPr>
            <w:tcW w:w="699" w:type="pct"/>
          </w:tcPr>
          <w:p w:rsidR="00395BB7" w:rsidRPr="00395BB7" w:rsidRDefault="00395BB7" w:rsidP="00543B6B">
            <w:pPr>
              <w:jc w:val="center"/>
            </w:pPr>
            <w:r w:rsidRPr="00395BB7">
              <w:t>8.8%</w:t>
            </w:r>
          </w:p>
        </w:tc>
        <w:tc>
          <w:tcPr>
            <w:tcW w:w="698" w:type="pct"/>
          </w:tcPr>
          <w:p w:rsidR="00395BB7" w:rsidRPr="00395BB7" w:rsidRDefault="00395BB7" w:rsidP="00543B6B">
            <w:pPr>
              <w:jc w:val="center"/>
            </w:pPr>
            <w:r w:rsidRPr="00395BB7">
              <w:t>15.9%</w:t>
            </w:r>
          </w:p>
        </w:tc>
      </w:tr>
      <w:tr w:rsidR="00395BB7" w:rsidRPr="00547660" w:rsidTr="00543B6B">
        <w:tc>
          <w:tcPr>
            <w:tcW w:w="807" w:type="pct"/>
          </w:tcPr>
          <w:p w:rsidR="00395BB7" w:rsidRPr="00547660" w:rsidRDefault="00395BB7" w:rsidP="00543B6B">
            <w:r w:rsidRPr="00547660">
              <w:t>11th Grade</w:t>
            </w:r>
          </w:p>
        </w:tc>
        <w:tc>
          <w:tcPr>
            <w:tcW w:w="699" w:type="pct"/>
          </w:tcPr>
          <w:p w:rsidR="00395BB7" w:rsidRPr="00C45110" w:rsidRDefault="00C45110" w:rsidP="00543B6B">
            <w:pPr>
              <w:jc w:val="center"/>
            </w:pPr>
            <w:r w:rsidRPr="00C45110">
              <w:t>24.2</w:t>
            </w:r>
            <w:r w:rsidR="00395BB7" w:rsidRPr="00C45110">
              <w:t>%</w:t>
            </w:r>
          </w:p>
          <w:p w:rsidR="00395BB7" w:rsidRPr="00C45110" w:rsidRDefault="00395BB7" w:rsidP="00C45110">
            <w:pPr>
              <w:jc w:val="center"/>
            </w:pPr>
            <w:r w:rsidRPr="00C45110">
              <w:t xml:space="preserve">(n = </w:t>
            </w:r>
            <w:r w:rsidR="00C45110" w:rsidRPr="00C45110">
              <w:t>38</w:t>
            </w:r>
            <w:r w:rsidRPr="00C45110">
              <w:t>)</w:t>
            </w:r>
          </w:p>
        </w:tc>
        <w:tc>
          <w:tcPr>
            <w:tcW w:w="699" w:type="pct"/>
          </w:tcPr>
          <w:p w:rsidR="00395BB7" w:rsidRPr="00C45110" w:rsidRDefault="00C45110" w:rsidP="00543B6B">
            <w:pPr>
              <w:jc w:val="center"/>
            </w:pPr>
            <w:r w:rsidRPr="00C45110">
              <w:t>5.6</w:t>
            </w:r>
            <w:r w:rsidR="00395BB7" w:rsidRPr="00C45110">
              <w:t>%</w:t>
            </w:r>
          </w:p>
          <w:p w:rsidR="00395BB7" w:rsidRPr="00C45110" w:rsidRDefault="00395BB7" w:rsidP="00C45110">
            <w:pPr>
              <w:jc w:val="center"/>
            </w:pPr>
            <w:r w:rsidRPr="00C45110">
              <w:t xml:space="preserve">(n = </w:t>
            </w:r>
            <w:r w:rsidR="00C45110" w:rsidRPr="00C45110">
              <w:t>9</w:t>
            </w:r>
            <w:r w:rsidRPr="00C45110">
              <w:t>)</w:t>
            </w:r>
          </w:p>
        </w:tc>
        <w:tc>
          <w:tcPr>
            <w:tcW w:w="699" w:type="pct"/>
          </w:tcPr>
          <w:p w:rsidR="00395BB7" w:rsidRPr="00C45110" w:rsidRDefault="00C45110" w:rsidP="00543B6B">
            <w:pPr>
              <w:jc w:val="center"/>
            </w:pPr>
            <w:r w:rsidRPr="00C45110">
              <w:t>14.7</w:t>
            </w:r>
            <w:r w:rsidR="00395BB7" w:rsidRPr="00C45110">
              <w:t>%</w:t>
            </w:r>
          </w:p>
          <w:p w:rsidR="00395BB7" w:rsidRPr="00C45110" w:rsidRDefault="00395BB7" w:rsidP="00C45110">
            <w:pPr>
              <w:jc w:val="center"/>
            </w:pPr>
            <w:r w:rsidRPr="00C45110">
              <w:t xml:space="preserve">(n = </w:t>
            </w:r>
            <w:r w:rsidR="00C45110" w:rsidRPr="00C45110">
              <w:t>47</w:t>
            </w:r>
            <w:r w:rsidRPr="00C45110">
              <w:t>)</w:t>
            </w:r>
          </w:p>
        </w:tc>
        <w:tc>
          <w:tcPr>
            <w:tcW w:w="699" w:type="pct"/>
          </w:tcPr>
          <w:p w:rsidR="00395BB7" w:rsidRPr="00395BB7" w:rsidRDefault="00395BB7" w:rsidP="00543B6B">
            <w:pPr>
              <w:jc w:val="center"/>
            </w:pPr>
            <w:r w:rsidRPr="00395BB7">
              <w:t>20.6%</w:t>
            </w:r>
          </w:p>
        </w:tc>
        <w:tc>
          <w:tcPr>
            <w:tcW w:w="699" w:type="pct"/>
          </w:tcPr>
          <w:p w:rsidR="00395BB7" w:rsidRPr="00395BB7" w:rsidRDefault="00395BB7" w:rsidP="00543B6B">
            <w:pPr>
              <w:jc w:val="center"/>
            </w:pPr>
            <w:r w:rsidRPr="00395BB7">
              <w:t>9.0%</w:t>
            </w:r>
          </w:p>
        </w:tc>
        <w:tc>
          <w:tcPr>
            <w:tcW w:w="698" w:type="pct"/>
          </w:tcPr>
          <w:p w:rsidR="00395BB7" w:rsidRPr="00395BB7" w:rsidRDefault="00395BB7" w:rsidP="00543B6B">
            <w:pPr>
              <w:jc w:val="center"/>
            </w:pPr>
            <w:r w:rsidRPr="00395BB7">
              <w:t>14.8%</w:t>
            </w:r>
          </w:p>
        </w:tc>
      </w:tr>
      <w:tr w:rsidR="00395BB7" w:rsidRPr="00547660" w:rsidTr="00543B6B">
        <w:tc>
          <w:tcPr>
            <w:tcW w:w="807" w:type="pct"/>
          </w:tcPr>
          <w:p w:rsidR="00395BB7" w:rsidRPr="00547660" w:rsidRDefault="00395BB7" w:rsidP="00543B6B">
            <w:r w:rsidRPr="00547660">
              <w:t>Total</w:t>
            </w:r>
          </w:p>
        </w:tc>
        <w:tc>
          <w:tcPr>
            <w:tcW w:w="699" w:type="pct"/>
          </w:tcPr>
          <w:p w:rsidR="00395BB7" w:rsidRPr="00C45110" w:rsidRDefault="00C45110" w:rsidP="00543B6B">
            <w:pPr>
              <w:jc w:val="center"/>
            </w:pPr>
            <w:r w:rsidRPr="00C45110">
              <w:t>23.8</w:t>
            </w:r>
            <w:r w:rsidR="00395BB7" w:rsidRPr="00C45110">
              <w:t>%</w:t>
            </w:r>
          </w:p>
          <w:p w:rsidR="00395BB7" w:rsidRPr="00C45110" w:rsidRDefault="00395BB7" w:rsidP="00C45110">
            <w:pPr>
              <w:jc w:val="center"/>
            </w:pPr>
            <w:r w:rsidRPr="00C45110">
              <w:t>(n = 12</w:t>
            </w:r>
            <w:r w:rsidR="00C45110" w:rsidRPr="00C45110">
              <w:t>0</w:t>
            </w:r>
            <w:r w:rsidRPr="00C45110">
              <w:t>)</w:t>
            </w:r>
          </w:p>
        </w:tc>
        <w:tc>
          <w:tcPr>
            <w:tcW w:w="699" w:type="pct"/>
          </w:tcPr>
          <w:p w:rsidR="00395BB7" w:rsidRPr="00C45110" w:rsidRDefault="00C45110" w:rsidP="00543B6B">
            <w:pPr>
              <w:jc w:val="center"/>
            </w:pPr>
            <w:r w:rsidRPr="00C45110">
              <w:t>7.4</w:t>
            </w:r>
            <w:r w:rsidR="00395BB7" w:rsidRPr="00C45110">
              <w:t>%</w:t>
            </w:r>
          </w:p>
          <w:p w:rsidR="00395BB7" w:rsidRPr="00C45110" w:rsidRDefault="00395BB7" w:rsidP="00C45110">
            <w:pPr>
              <w:jc w:val="center"/>
            </w:pPr>
            <w:r w:rsidRPr="00C45110">
              <w:t xml:space="preserve">(n = </w:t>
            </w:r>
            <w:r w:rsidR="00C45110" w:rsidRPr="00C45110">
              <w:t>3</w:t>
            </w:r>
            <w:r w:rsidRPr="00C45110">
              <w:t>7)</w:t>
            </w:r>
          </w:p>
        </w:tc>
        <w:tc>
          <w:tcPr>
            <w:tcW w:w="699" w:type="pct"/>
          </w:tcPr>
          <w:p w:rsidR="00395BB7" w:rsidRPr="00C45110" w:rsidRDefault="00C45110" w:rsidP="00543B6B">
            <w:pPr>
              <w:jc w:val="center"/>
            </w:pPr>
            <w:r w:rsidRPr="00C45110">
              <w:t>15.6</w:t>
            </w:r>
            <w:r w:rsidR="00395BB7" w:rsidRPr="00C45110">
              <w:t>%</w:t>
            </w:r>
          </w:p>
          <w:p w:rsidR="00395BB7" w:rsidRPr="00C45110" w:rsidRDefault="00395BB7" w:rsidP="00C45110">
            <w:pPr>
              <w:jc w:val="center"/>
            </w:pPr>
            <w:r w:rsidRPr="00C45110">
              <w:t>(n = 1</w:t>
            </w:r>
            <w:r w:rsidR="00C45110" w:rsidRPr="00C45110">
              <w:t>57</w:t>
            </w:r>
            <w:r w:rsidRPr="00C45110">
              <w:t>)</w:t>
            </w:r>
          </w:p>
        </w:tc>
        <w:tc>
          <w:tcPr>
            <w:tcW w:w="699" w:type="pct"/>
          </w:tcPr>
          <w:p w:rsidR="00395BB7" w:rsidRPr="006771E6" w:rsidRDefault="00395BB7" w:rsidP="00395BB7">
            <w:pPr>
              <w:jc w:val="center"/>
            </w:pPr>
            <w:r w:rsidRPr="006771E6">
              <w:t>21.9%</w:t>
            </w:r>
          </w:p>
        </w:tc>
        <w:tc>
          <w:tcPr>
            <w:tcW w:w="699" w:type="pct"/>
          </w:tcPr>
          <w:p w:rsidR="00395BB7" w:rsidRPr="006771E6" w:rsidRDefault="006771E6" w:rsidP="00543B6B">
            <w:pPr>
              <w:jc w:val="center"/>
            </w:pPr>
            <w:r w:rsidRPr="006771E6">
              <w:t>9.2</w:t>
            </w:r>
            <w:r w:rsidR="00395BB7" w:rsidRPr="006771E6">
              <w:t>%</w:t>
            </w:r>
          </w:p>
        </w:tc>
        <w:tc>
          <w:tcPr>
            <w:tcW w:w="698" w:type="pct"/>
          </w:tcPr>
          <w:p w:rsidR="00395BB7" w:rsidRPr="006771E6" w:rsidRDefault="006771E6" w:rsidP="00543B6B">
            <w:pPr>
              <w:jc w:val="center"/>
            </w:pPr>
            <w:r w:rsidRPr="006771E6">
              <w:t>15.6</w:t>
            </w:r>
            <w:r w:rsidR="00395BB7" w:rsidRPr="006771E6">
              <w:t>%</w:t>
            </w:r>
          </w:p>
        </w:tc>
      </w:tr>
    </w:tbl>
    <w:p w:rsidR="00547660" w:rsidRPr="00547660" w:rsidRDefault="00EF7D09" w:rsidP="00E1434B">
      <w:pPr>
        <w:spacing w:after="0" w:line="240" w:lineRule="auto"/>
        <w:rPr>
          <w:highlight w:val="yellow"/>
        </w:rPr>
      </w:pPr>
      <w:r w:rsidRPr="00EF7D09">
        <w:rPr>
          <w:noProof/>
        </w:rPr>
        <w:lastRenderedPageBreak/>
        <w:drawing>
          <wp:inline distT="0" distB="0" distL="0" distR="0">
            <wp:extent cx="5953136" cy="2774197"/>
            <wp:effectExtent l="19050" t="0" r="28564" b="7103"/>
            <wp:docPr id="2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F05AA" w:rsidRPr="00B758D1" w:rsidRDefault="005F05AA" w:rsidP="00E1434B">
      <w:pPr>
        <w:spacing w:after="0" w:line="240" w:lineRule="auto"/>
        <w:rPr>
          <w:b/>
          <w:i/>
          <w:sz w:val="24"/>
          <w:szCs w:val="24"/>
        </w:rPr>
      </w:pPr>
    </w:p>
    <w:p w:rsidR="005F05AA" w:rsidRDefault="005F05AA" w:rsidP="00E1434B">
      <w:pPr>
        <w:spacing w:after="0" w:line="240" w:lineRule="auto"/>
        <w:rPr>
          <w:b/>
          <w:i/>
          <w:sz w:val="24"/>
          <w:szCs w:val="24"/>
          <w:highlight w:val="yellow"/>
        </w:rPr>
      </w:pPr>
      <w:r w:rsidRPr="00B758D1">
        <w:rPr>
          <w:b/>
          <w:i/>
          <w:sz w:val="24"/>
          <w:szCs w:val="24"/>
        </w:rPr>
        <w:t>Youth Suicidal Ideation and Attempts</w:t>
      </w:r>
    </w:p>
    <w:p w:rsidR="00A364C9" w:rsidRDefault="00A364C9" w:rsidP="00A364C9">
      <w:pPr>
        <w:spacing w:after="0" w:line="240" w:lineRule="auto"/>
        <w:rPr>
          <w:b/>
          <w:i/>
          <w:sz w:val="24"/>
          <w:szCs w:val="24"/>
          <w:highlight w:val="yellow"/>
        </w:rPr>
      </w:pPr>
    </w:p>
    <w:tbl>
      <w:tblPr>
        <w:tblStyle w:val="TableGrid"/>
        <w:tblW w:w="5000" w:type="pct"/>
        <w:tblLook w:val="04A0"/>
      </w:tblPr>
      <w:tblGrid>
        <w:gridCol w:w="1545"/>
        <w:gridCol w:w="1338"/>
        <w:gridCol w:w="1339"/>
        <w:gridCol w:w="1339"/>
        <w:gridCol w:w="1339"/>
        <w:gridCol w:w="1339"/>
        <w:gridCol w:w="1337"/>
      </w:tblGrid>
      <w:tr w:rsidR="00A364C9" w:rsidRPr="00547660" w:rsidTr="00543B6B">
        <w:tc>
          <w:tcPr>
            <w:tcW w:w="5000" w:type="pct"/>
            <w:gridSpan w:val="7"/>
          </w:tcPr>
          <w:p w:rsidR="00A364C9" w:rsidRPr="00547660" w:rsidRDefault="00A364C9" w:rsidP="00A364C9">
            <w:r w:rsidRPr="00547660">
              <w:t xml:space="preserve">Past </w:t>
            </w:r>
            <w:r>
              <w:t>Year Suicidal Ideation</w:t>
            </w:r>
            <w:r w:rsidRPr="00547660">
              <w:t xml:space="preserve"> (2016 MSS)</w:t>
            </w:r>
          </w:p>
        </w:tc>
      </w:tr>
      <w:tr w:rsidR="00A364C9" w:rsidRPr="00547660" w:rsidTr="00543B6B">
        <w:tc>
          <w:tcPr>
            <w:tcW w:w="807" w:type="pct"/>
          </w:tcPr>
          <w:p w:rsidR="00A364C9" w:rsidRPr="00547660" w:rsidRDefault="00A364C9" w:rsidP="00543B6B"/>
        </w:tc>
        <w:tc>
          <w:tcPr>
            <w:tcW w:w="2097" w:type="pct"/>
            <w:gridSpan w:val="3"/>
          </w:tcPr>
          <w:p w:rsidR="00A364C9" w:rsidRPr="00547660" w:rsidRDefault="00A364C9" w:rsidP="00543B6B">
            <w:pPr>
              <w:jc w:val="center"/>
            </w:pPr>
            <w:r w:rsidRPr="00547660">
              <w:t>Winona County</w:t>
            </w:r>
          </w:p>
        </w:tc>
        <w:tc>
          <w:tcPr>
            <w:tcW w:w="2096" w:type="pct"/>
            <w:gridSpan w:val="3"/>
          </w:tcPr>
          <w:p w:rsidR="00A364C9" w:rsidRPr="00547660" w:rsidRDefault="00A364C9" w:rsidP="00543B6B">
            <w:pPr>
              <w:jc w:val="center"/>
            </w:pPr>
            <w:r w:rsidRPr="00547660">
              <w:t>Statewide</w:t>
            </w:r>
          </w:p>
        </w:tc>
      </w:tr>
      <w:tr w:rsidR="00A364C9" w:rsidRPr="00547660" w:rsidTr="00543B6B">
        <w:tc>
          <w:tcPr>
            <w:tcW w:w="807" w:type="pct"/>
          </w:tcPr>
          <w:p w:rsidR="00A364C9" w:rsidRPr="00547660" w:rsidRDefault="00A364C9" w:rsidP="00543B6B"/>
        </w:tc>
        <w:tc>
          <w:tcPr>
            <w:tcW w:w="699" w:type="pct"/>
          </w:tcPr>
          <w:p w:rsidR="00A364C9" w:rsidRPr="00547660" w:rsidRDefault="00A364C9" w:rsidP="00543B6B">
            <w:pPr>
              <w:jc w:val="center"/>
            </w:pPr>
            <w:r w:rsidRPr="00547660">
              <w:t>Females</w:t>
            </w:r>
          </w:p>
        </w:tc>
        <w:tc>
          <w:tcPr>
            <w:tcW w:w="699" w:type="pct"/>
          </w:tcPr>
          <w:p w:rsidR="00A364C9" w:rsidRPr="00547660" w:rsidRDefault="00A364C9" w:rsidP="00543B6B">
            <w:pPr>
              <w:jc w:val="center"/>
            </w:pPr>
            <w:r w:rsidRPr="00547660">
              <w:t>Males</w:t>
            </w:r>
          </w:p>
        </w:tc>
        <w:tc>
          <w:tcPr>
            <w:tcW w:w="699" w:type="pct"/>
          </w:tcPr>
          <w:p w:rsidR="00A364C9" w:rsidRPr="00547660" w:rsidRDefault="00A364C9" w:rsidP="00543B6B">
            <w:pPr>
              <w:jc w:val="center"/>
            </w:pPr>
            <w:r w:rsidRPr="00547660">
              <w:t>Total</w:t>
            </w:r>
            <w:r>
              <w:t>*</w:t>
            </w:r>
          </w:p>
        </w:tc>
        <w:tc>
          <w:tcPr>
            <w:tcW w:w="699" w:type="pct"/>
          </w:tcPr>
          <w:p w:rsidR="00A364C9" w:rsidRPr="00547660" w:rsidRDefault="00A364C9" w:rsidP="00543B6B">
            <w:pPr>
              <w:jc w:val="center"/>
            </w:pPr>
            <w:r w:rsidRPr="00547660">
              <w:t>Females</w:t>
            </w:r>
          </w:p>
        </w:tc>
        <w:tc>
          <w:tcPr>
            <w:tcW w:w="699" w:type="pct"/>
          </w:tcPr>
          <w:p w:rsidR="00A364C9" w:rsidRPr="00547660" w:rsidRDefault="00A364C9" w:rsidP="00543B6B">
            <w:pPr>
              <w:jc w:val="center"/>
            </w:pPr>
            <w:r w:rsidRPr="00547660">
              <w:t>Males</w:t>
            </w:r>
          </w:p>
        </w:tc>
        <w:tc>
          <w:tcPr>
            <w:tcW w:w="698" w:type="pct"/>
          </w:tcPr>
          <w:p w:rsidR="00A364C9" w:rsidRPr="00547660" w:rsidRDefault="00A364C9" w:rsidP="00543B6B">
            <w:pPr>
              <w:jc w:val="center"/>
            </w:pPr>
            <w:r w:rsidRPr="00547660">
              <w:t>Total</w:t>
            </w:r>
            <w:r>
              <w:t>*</w:t>
            </w:r>
          </w:p>
        </w:tc>
      </w:tr>
      <w:tr w:rsidR="00A364C9" w:rsidRPr="00547660" w:rsidTr="00543B6B">
        <w:tc>
          <w:tcPr>
            <w:tcW w:w="807" w:type="pct"/>
          </w:tcPr>
          <w:p w:rsidR="00A364C9" w:rsidRPr="00547660" w:rsidRDefault="00A364C9" w:rsidP="00543B6B">
            <w:r w:rsidRPr="00547660">
              <w:t>8th Grade</w:t>
            </w:r>
          </w:p>
        </w:tc>
        <w:tc>
          <w:tcPr>
            <w:tcW w:w="699" w:type="pct"/>
          </w:tcPr>
          <w:p w:rsidR="00A364C9" w:rsidRPr="00400089" w:rsidRDefault="00400089" w:rsidP="00543B6B">
            <w:pPr>
              <w:jc w:val="center"/>
            </w:pPr>
            <w:r w:rsidRPr="00400089">
              <w:t>13.7</w:t>
            </w:r>
            <w:r w:rsidR="00A364C9" w:rsidRPr="00400089">
              <w:t>%</w:t>
            </w:r>
          </w:p>
          <w:p w:rsidR="00A364C9" w:rsidRPr="00400089" w:rsidRDefault="00A364C9" w:rsidP="00400089">
            <w:pPr>
              <w:jc w:val="center"/>
            </w:pPr>
            <w:r w:rsidRPr="00400089">
              <w:t xml:space="preserve">(n = </w:t>
            </w:r>
            <w:r w:rsidR="00400089" w:rsidRPr="00400089">
              <w:t>22</w:t>
            </w:r>
            <w:r w:rsidRPr="00400089">
              <w:t>)</w:t>
            </w:r>
          </w:p>
        </w:tc>
        <w:tc>
          <w:tcPr>
            <w:tcW w:w="699" w:type="pct"/>
          </w:tcPr>
          <w:p w:rsidR="00A364C9" w:rsidRPr="00400089" w:rsidRDefault="00400089" w:rsidP="00543B6B">
            <w:pPr>
              <w:jc w:val="center"/>
            </w:pPr>
            <w:r w:rsidRPr="00400089">
              <w:t>4.5</w:t>
            </w:r>
            <w:r w:rsidR="00A364C9" w:rsidRPr="00400089">
              <w:t>%</w:t>
            </w:r>
          </w:p>
          <w:p w:rsidR="00A364C9" w:rsidRPr="00400089" w:rsidRDefault="00A364C9" w:rsidP="00400089">
            <w:pPr>
              <w:jc w:val="center"/>
            </w:pPr>
            <w:r w:rsidRPr="00400089">
              <w:t xml:space="preserve">(n = </w:t>
            </w:r>
            <w:r w:rsidR="00400089" w:rsidRPr="00400089">
              <w:t>7</w:t>
            </w:r>
            <w:r w:rsidRPr="00400089">
              <w:t>)</w:t>
            </w:r>
          </w:p>
        </w:tc>
        <w:tc>
          <w:tcPr>
            <w:tcW w:w="699" w:type="pct"/>
          </w:tcPr>
          <w:p w:rsidR="00A364C9" w:rsidRPr="00400089" w:rsidRDefault="00400089" w:rsidP="00543B6B">
            <w:pPr>
              <w:jc w:val="center"/>
            </w:pPr>
            <w:r w:rsidRPr="00400089">
              <w:t>9.1</w:t>
            </w:r>
            <w:r w:rsidR="00A364C9" w:rsidRPr="00400089">
              <w:t>%</w:t>
            </w:r>
          </w:p>
          <w:p w:rsidR="00A364C9" w:rsidRPr="00400089" w:rsidRDefault="00A364C9" w:rsidP="00400089">
            <w:pPr>
              <w:jc w:val="center"/>
            </w:pPr>
            <w:r w:rsidRPr="00400089">
              <w:t xml:space="preserve">(n = </w:t>
            </w:r>
            <w:r w:rsidR="00400089" w:rsidRPr="00400089">
              <w:t>29</w:t>
            </w:r>
            <w:r w:rsidRPr="00400089">
              <w:t>)</w:t>
            </w:r>
          </w:p>
        </w:tc>
        <w:tc>
          <w:tcPr>
            <w:tcW w:w="699" w:type="pct"/>
          </w:tcPr>
          <w:p w:rsidR="00A364C9" w:rsidRPr="00903CD8" w:rsidRDefault="00903CD8" w:rsidP="00543B6B">
            <w:pPr>
              <w:jc w:val="center"/>
            </w:pPr>
            <w:r w:rsidRPr="00903CD8">
              <w:t>16.1</w:t>
            </w:r>
            <w:r w:rsidR="00A364C9" w:rsidRPr="00903CD8">
              <w:t>%</w:t>
            </w:r>
          </w:p>
        </w:tc>
        <w:tc>
          <w:tcPr>
            <w:tcW w:w="699" w:type="pct"/>
          </w:tcPr>
          <w:p w:rsidR="00A364C9" w:rsidRPr="00903CD8" w:rsidRDefault="00903CD8" w:rsidP="00543B6B">
            <w:pPr>
              <w:jc w:val="center"/>
            </w:pPr>
            <w:r w:rsidRPr="00903CD8">
              <w:t>7.1</w:t>
            </w:r>
            <w:r w:rsidR="00A364C9" w:rsidRPr="00903CD8">
              <w:t>%</w:t>
            </w:r>
          </w:p>
        </w:tc>
        <w:tc>
          <w:tcPr>
            <w:tcW w:w="698" w:type="pct"/>
          </w:tcPr>
          <w:p w:rsidR="00A364C9" w:rsidRPr="00903CD8" w:rsidRDefault="00903CD8" w:rsidP="00543B6B">
            <w:pPr>
              <w:jc w:val="center"/>
            </w:pPr>
            <w:r w:rsidRPr="00903CD8">
              <w:t>11.6</w:t>
            </w:r>
            <w:r w:rsidR="00A364C9" w:rsidRPr="00903CD8">
              <w:t>%</w:t>
            </w:r>
          </w:p>
        </w:tc>
      </w:tr>
      <w:tr w:rsidR="00A364C9" w:rsidRPr="00547660" w:rsidTr="00543B6B">
        <w:tc>
          <w:tcPr>
            <w:tcW w:w="807" w:type="pct"/>
          </w:tcPr>
          <w:p w:rsidR="00A364C9" w:rsidRPr="00547660" w:rsidRDefault="00A364C9" w:rsidP="00543B6B">
            <w:r w:rsidRPr="00547660">
              <w:t>9th Grade</w:t>
            </w:r>
          </w:p>
        </w:tc>
        <w:tc>
          <w:tcPr>
            <w:tcW w:w="699" w:type="pct"/>
          </w:tcPr>
          <w:p w:rsidR="00A364C9" w:rsidRPr="00400089" w:rsidRDefault="00400089" w:rsidP="00543B6B">
            <w:pPr>
              <w:jc w:val="center"/>
            </w:pPr>
            <w:r w:rsidRPr="00400089">
              <w:t>21.4</w:t>
            </w:r>
            <w:r w:rsidR="00A364C9" w:rsidRPr="00400089">
              <w:t>%</w:t>
            </w:r>
          </w:p>
          <w:p w:rsidR="00A364C9" w:rsidRPr="00400089" w:rsidRDefault="00A364C9" w:rsidP="00400089">
            <w:pPr>
              <w:jc w:val="center"/>
            </w:pPr>
            <w:r w:rsidRPr="00400089">
              <w:t xml:space="preserve">(n = </w:t>
            </w:r>
            <w:r w:rsidR="00400089" w:rsidRPr="00400089">
              <w:t>4</w:t>
            </w:r>
            <w:r w:rsidRPr="00400089">
              <w:t>0)</w:t>
            </w:r>
          </w:p>
        </w:tc>
        <w:tc>
          <w:tcPr>
            <w:tcW w:w="699" w:type="pct"/>
          </w:tcPr>
          <w:p w:rsidR="00A364C9" w:rsidRPr="00400089" w:rsidRDefault="00400089" w:rsidP="00543B6B">
            <w:pPr>
              <w:jc w:val="center"/>
            </w:pPr>
            <w:r w:rsidRPr="00400089">
              <w:t>7.0</w:t>
            </w:r>
            <w:r w:rsidR="00A364C9" w:rsidRPr="00400089">
              <w:t>%</w:t>
            </w:r>
          </w:p>
          <w:p w:rsidR="00A364C9" w:rsidRPr="00400089" w:rsidRDefault="00A364C9" w:rsidP="00400089">
            <w:pPr>
              <w:jc w:val="center"/>
            </w:pPr>
            <w:r w:rsidRPr="00400089">
              <w:t xml:space="preserve">(n = </w:t>
            </w:r>
            <w:r w:rsidR="00400089" w:rsidRPr="00400089">
              <w:t>1</w:t>
            </w:r>
            <w:r w:rsidRPr="00400089">
              <w:t>3)</w:t>
            </w:r>
          </w:p>
        </w:tc>
        <w:tc>
          <w:tcPr>
            <w:tcW w:w="699" w:type="pct"/>
          </w:tcPr>
          <w:p w:rsidR="00A364C9" w:rsidRPr="00400089" w:rsidRDefault="00400089" w:rsidP="00543B6B">
            <w:pPr>
              <w:jc w:val="center"/>
            </w:pPr>
            <w:r w:rsidRPr="00400089">
              <w:t>14.2</w:t>
            </w:r>
            <w:r w:rsidR="00A364C9" w:rsidRPr="00400089">
              <w:t>%</w:t>
            </w:r>
          </w:p>
          <w:p w:rsidR="00A364C9" w:rsidRPr="00400089" w:rsidRDefault="00A364C9" w:rsidP="00400089">
            <w:pPr>
              <w:jc w:val="center"/>
            </w:pPr>
            <w:r w:rsidRPr="00400089">
              <w:t xml:space="preserve">(n = </w:t>
            </w:r>
            <w:r w:rsidR="00400089" w:rsidRPr="00400089">
              <w:t>5</w:t>
            </w:r>
            <w:r w:rsidRPr="00400089">
              <w:t>3)</w:t>
            </w:r>
          </w:p>
        </w:tc>
        <w:tc>
          <w:tcPr>
            <w:tcW w:w="699" w:type="pct"/>
          </w:tcPr>
          <w:p w:rsidR="00A364C9" w:rsidRPr="00903CD8" w:rsidRDefault="00903CD8" w:rsidP="00543B6B">
            <w:pPr>
              <w:jc w:val="center"/>
            </w:pPr>
            <w:r w:rsidRPr="00903CD8">
              <w:t>16.8</w:t>
            </w:r>
            <w:r w:rsidR="00A364C9" w:rsidRPr="00903CD8">
              <w:t>%</w:t>
            </w:r>
          </w:p>
        </w:tc>
        <w:tc>
          <w:tcPr>
            <w:tcW w:w="699" w:type="pct"/>
          </w:tcPr>
          <w:p w:rsidR="00A364C9" w:rsidRPr="00903CD8" w:rsidRDefault="00903CD8" w:rsidP="00543B6B">
            <w:pPr>
              <w:jc w:val="center"/>
            </w:pPr>
            <w:r w:rsidRPr="00903CD8">
              <w:t>6.6</w:t>
            </w:r>
            <w:r w:rsidR="00A364C9" w:rsidRPr="00903CD8">
              <w:t>%</w:t>
            </w:r>
          </w:p>
        </w:tc>
        <w:tc>
          <w:tcPr>
            <w:tcW w:w="698" w:type="pct"/>
          </w:tcPr>
          <w:p w:rsidR="00A364C9" w:rsidRPr="00903CD8" w:rsidRDefault="00903CD8" w:rsidP="00543B6B">
            <w:pPr>
              <w:jc w:val="center"/>
            </w:pPr>
            <w:r w:rsidRPr="00903CD8">
              <w:t>11.7</w:t>
            </w:r>
            <w:r w:rsidR="00A364C9" w:rsidRPr="00903CD8">
              <w:t>%</w:t>
            </w:r>
          </w:p>
        </w:tc>
      </w:tr>
      <w:tr w:rsidR="00A364C9" w:rsidRPr="00547660" w:rsidTr="00543B6B">
        <w:tc>
          <w:tcPr>
            <w:tcW w:w="807" w:type="pct"/>
          </w:tcPr>
          <w:p w:rsidR="00A364C9" w:rsidRPr="00547660" w:rsidRDefault="00A364C9" w:rsidP="00543B6B">
            <w:r w:rsidRPr="00547660">
              <w:t>11th Grade</w:t>
            </w:r>
          </w:p>
        </w:tc>
        <w:tc>
          <w:tcPr>
            <w:tcW w:w="699" w:type="pct"/>
          </w:tcPr>
          <w:p w:rsidR="00A364C9" w:rsidRPr="00400089" w:rsidRDefault="00400089" w:rsidP="00543B6B">
            <w:pPr>
              <w:jc w:val="center"/>
            </w:pPr>
            <w:r w:rsidRPr="00400089">
              <w:t>17.4</w:t>
            </w:r>
            <w:r w:rsidR="00A364C9" w:rsidRPr="00400089">
              <w:t>%</w:t>
            </w:r>
          </w:p>
          <w:p w:rsidR="00A364C9" w:rsidRPr="00400089" w:rsidRDefault="00A364C9" w:rsidP="00400089">
            <w:pPr>
              <w:jc w:val="center"/>
            </w:pPr>
            <w:r w:rsidRPr="00400089">
              <w:t xml:space="preserve">(n = </w:t>
            </w:r>
            <w:r w:rsidR="00400089" w:rsidRPr="00400089">
              <w:t>27</w:t>
            </w:r>
            <w:r w:rsidRPr="00400089">
              <w:t>)</w:t>
            </w:r>
          </w:p>
        </w:tc>
        <w:tc>
          <w:tcPr>
            <w:tcW w:w="699" w:type="pct"/>
          </w:tcPr>
          <w:p w:rsidR="00A364C9" w:rsidRPr="00400089" w:rsidRDefault="00400089" w:rsidP="00543B6B">
            <w:pPr>
              <w:jc w:val="center"/>
            </w:pPr>
            <w:r w:rsidRPr="00400089">
              <w:t>5.6</w:t>
            </w:r>
            <w:r w:rsidR="00A364C9" w:rsidRPr="00400089">
              <w:t>%</w:t>
            </w:r>
          </w:p>
          <w:p w:rsidR="00A364C9" w:rsidRPr="00400089" w:rsidRDefault="00A364C9" w:rsidP="00400089">
            <w:pPr>
              <w:jc w:val="center"/>
            </w:pPr>
            <w:r w:rsidRPr="00400089">
              <w:t xml:space="preserve">(n = </w:t>
            </w:r>
            <w:r w:rsidR="00400089" w:rsidRPr="00400089">
              <w:t>9</w:t>
            </w:r>
            <w:r w:rsidRPr="00400089">
              <w:t>)</w:t>
            </w:r>
          </w:p>
        </w:tc>
        <w:tc>
          <w:tcPr>
            <w:tcW w:w="699" w:type="pct"/>
          </w:tcPr>
          <w:p w:rsidR="00A364C9" w:rsidRPr="00400089" w:rsidRDefault="00400089" w:rsidP="00543B6B">
            <w:pPr>
              <w:jc w:val="center"/>
            </w:pPr>
            <w:r w:rsidRPr="00400089">
              <w:t>11.4</w:t>
            </w:r>
            <w:r w:rsidR="00A364C9" w:rsidRPr="00400089">
              <w:t>%</w:t>
            </w:r>
          </w:p>
          <w:p w:rsidR="00A364C9" w:rsidRPr="00400089" w:rsidRDefault="00A364C9" w:rsidP="00400089">
            <w:pPr>
              <w:jc w:val="center"/>
            </w:pPr>
            <w:r w:rsidRPr="00400089">
              <w:t xml:space="preserve">(n = </w:t>
            </w:r>
            <w:r w:rsidR="00400089" w:rsidRPr="00400089">
              <w:t>36</w:t>
            </w:r>
            <w:r w:rsidRPr="00400089">
              <w:t>)</w:t>
            </w:r>
          </w:p>
        </w:tc>
        <w:tc>
          <w:tcPr>
            <w:tcW w:w="699" w:type="pct"/>
          </w:tcPr>
          <w:p w:rsidR="00A364C9" w:rsidRPr="00903CD8" w:rsidRDefault="00903CD8" w:rsidP="00543B6B">
            <w:pPr>
              <w:jc w:val="center"/>
            </w:pPr>
            <w:r w:rsidRPr="00903CD8">
              <w:t>15.6</w:t>
            </w:r>
            <w:r w:rsidR="00A364C9" w:rsidRPr="00903CD8">
              <w:t>%</w:t>
            </w:r>
          </w:p>
        </w:tc>
        <w:tc>
          <w:tcPr>
            <w:tcW w:w="699" w:type="pct"/>
          </w:tcPr>
          <w:p w:rsidR="00A364C9" w:rsidRPr="00903CD8" w:rsidRDefault="00903CD8" w:rsidP="00543B6B">
            <w:pPr>
              <w:jc w:val="center"/>
            </w:pPr>
            <w:r w:rsidRPr="00903CD8">
              <w:t>8.4</w:t>
            </w:r>
            <w:r w:rsidR="00A364C9" w:rsidRPr="00903CD8">
              <w:t>%</w:t>
            </w:r>
          </w:p>
        </w:tc>
        <w:tc>
          <w:tcPr>
            <w:tcW w:w="698" w:type="pct"/>
          </w:tcPr>
          <w:p w:rsidR="00A364C9" w:rsidRPr="00903CD8" w:rsidRDefault="00903CD8" w:rsidP="00543B6B">
            <w:pPr>
              <w:jc w:val="center"/>
            </w:pPr>
            <w:r w:rsidRPr="00903CD8">
              <w:t>12.1</w:t>
            </w:r>
            <w:r w:rsidR="00A364C9" w:rsidRPr="00903CD8">
              <w:t>%</w:t>
            </w:r>
          </w:p>
        </w:tc>
      </w:tr>
      <w:tr w:rsidR="00A364C9" w:rsidRPr="00547660" w:rsidTr="00543B6B">
        <w:tc>
          <w:tcPr>
            <w:tcW w:w="807" w:type="pct"/>
          </w:tcPr>
          <w:p w:rsidR="00A364C9" w:rsidRPr="00547660" w:rsidRDefault="00A364C9" w:rsidP="00543B6B">
            <w:r w:rsidRPr="00547660">
              <w:t>Total</w:t>
            </w:r>
          </w:p>
        </w:tc>
        <w:tc>
          <w:tcPr>
            <w:tcW w:w="699" w:type="pct"/>
          </w:tcPr>
          <w:p w:rsidR="00A364C9" w:rsidRPr="00400089" w:rsidRDefault="00400089" w:rsidP="00543B6B">
            <w:pPr>
              <w:jc w:val="center"/>
            </w:pPr>
            <w:r w:rsidRPr="00400089">
              <w:t>17.7</w:t>
            </w:r>
            <w:r w:rsidR="00A364C9" w:rsidRPr="00400089">
              <w:t>%</w:t>
            </w:r>
          </w:p>
          <w:p w:rsidR="00A364C9" w:rsidRPr="00400089" w:rsidRDefault="00A364C9" w:rsidP="00400089">
            <w:pPr>
              <w:jc w:val="center"/>
            </w:pPr>
            <w:r w:rsidRPr="00400089">
              <w:t xml:space="preserve">(n = </w:t>
            </w:r>
            <w:r w:rsidR="00400089" w:rsidRPr="00400089">
              <w:t>89</w:t>
            </w:r>
            <w:r w:rsidRPr="00400089">
              <w:t>)</w:t>
            </w:r>
          </w:p>
        </w:tc>
        <w:tc>
          <w:tcPr>
            <w:tcW w:w="699" w:type="pct"/>
          </w:tcPr>
          <w:p w:rsidR="00A364C9" w:rsidRPr="00400089" w:rsidRDefault="00400089" w:rsidP="00543B6B">
            <w:pPr>
              <w:jc w:val="center"/>
            </w:pPr>
            <w:r w:rsidRPr="00400089">
              <w:t>5.8</w:t>
            </w:r>
            <w:r w:rsidR="00A364C9" w:rsidRPr="00400089">
              <w:t>%</w:t>
            </w:r>
          </w:p>
          <w:p w:rsidR="00A364C9" w:rsidRPr="00400089" w:rsidRDefault="00A364C9" w:rsidP="00400089">
            <w:pPr>
              <w:jc w:val="center"/>
            </w:pPr>
            <w:r w:rsidRPr="00400089">
              <w:t xml:space="preserve">(n = </w:t>
            </w:r>
            <w:r w:rsidR="00400089" w:rsidRPr="00400089">
              <w:t>29</w:t>
            </w:r>
            <w:r w:rsidRPr="00400089">
              <w:t>)</w:t>
            </w:r>
          </w:p>
        </w:tc>
        <w:tc>
          <w:tcPr>
            <w:tcW w:w="699" w:type="pct"/>
          </w:tcPr>
          <w:p w:rsidR="00A364C9" w:rsidRPr="00400089" w:rsidRDefault="00400089" w:rsidP="00543B6B">
            <w:pPr>
              <w:jc w:val="center"/>
            </w:pPr>
            <w:r w:rsidRPr="00400089">
              <w:t>11.7</w:t>
            </w:r>
            <w:r w:rsidR="00A364C9" w:rsidRPr="00400089">
              <w:t>%</w:t>
            </w:r>
          </w:p>
          <w:p w:rsidR="00A364C9" w:rsidRPr="00400089" w:rsidRDefault="00A364C9" w:rsidP="00400089">
            <w:pPr>
              <w:jc w:val="center"/>
            </w:pPr>
            <w:r w:rsidRPr="00400089">
              <w:t>(n = 1</w:t>
            </w:r>
            <w:r w:rsidR="00400089" w:rsidRPr="00400089">
              <w:t>18</w:t>
            </w:r>
            <w:r w:rsidRPr="00400089">
              <w:t>)</w:t>
            </w:r>
          </w:p>
        </w:tc>
        <w:tc>
          <w:tcPr>
            <w:tcW w:w="699" w:type="pct"/>
          </w:tcPr>
          <w:p w:rsidR="00A364C9" w:rsidRPr="00903CD8" w:rsidRDefault="00903CD8" w:rsidP="00543B6B">
            <w:pPr>
              <w:jc w:val="center"/>
            </w:pPr>
            <w:r w:rsidRPr="00903CD8">
              <w:t>16.2</w:t>
            </w:r>
            <w:r w:rsidR="00A364C9" w:rsidRPr="00903CD8">
              <w:t>%</w:t>
            </w:r>
          </w:p>
        </w:tc>
        <w:tc>
          <w:tcPr>
            <w:tcW w:w="699" w:type="pct"/>
          </w:tcPr>
          <w:p w:rsidR="00A364C9" w:rsidRPr="00903CD8" w:rsidRDefault="00903CD8" w:rsidP="00543B6B">
            <w:pPr>
              <w:jc w:val="center"/>
            </w:pPr>
            <w:r w:rsidRPr="00903CD8">
              <w:t>7.3</w:t>
            </w:r>
            <w:r w:rsidR="00A364C9" w:rsidRPr="00903CD8">
              <w:t>%</w:t>
            </w:r>
          </w:p>
        </w:tc>
        <w:tc>
          <w:tcPr>
            <w:tcW w:w="698" w:type="pct"/>
          </w:tcPr>
          <w:p w:rsidR="00A364C9" w:rsidRPr="00903CD8" w:rsidRDefault="00903CD8" w:rsidP="00543B6B">
            <w:pPr>
              <w:jc w:val="center"/>
            </w:pPr>
            <w:r w:rsidRPr="00903CD8">
              <w:t>11.8</w:t>
            </w:r>
            <w:r w:rsidR="00A364C9" w:rsidRPr="00903CD8">
              <w:t>%</w:t>
            </w:r>
          </w:p>
        </w:tc>
      </w:tr>
    </w:tbl>
    <w:p w:rsidR="00547660" w:rsidRDefault="00547660" w:rsidP="00E1434B">
      <w:pPr>
        <w:spacing w:after="0" w:line="240" w:lineRule="auto"/>
        <w:rPr>
          <w:b/>
          <w:i/>
          <w:sz w:val="24"/>
          <w:szCs w:val="24"/>
          <w:highlight w:val="yellow"/>
        </w:rPr>
      </w:pPr>
    </w:p>
    <w:p w:rsidR="0027711C" w:rsidRDefault="002A7DA8" w:rsidP="00E1434B">
      <w:pPr>
        <w:spacing w:after="0" w:line="240" w:lineRule="auto"/>
        <w:rPr>
          <w:highlight w:val="yellow"/>
        </w:rPr>
      </w:pPr>
      <w:r w:rsidRPr="002A7DA8">
        <w:rPr>
          <w:noProof/>
        </w:rPr>
        <w:drawing>
          <wp:inline distT="0" distB="0" distL="0" distR="0">
            <wp:extent cx="6070266" cy="2719953"/>
            <wp:effectExtent l="19050" t="0" r="25734" b="4197"/>
            <wp:docPr id="2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bl>
      <w:tblPr>
        <w:tblStyle w:val="TableGrid"/>
        <w:tblW w:w="5000" w:type="pct"/>
        <w:tblLook w:val="04A0"/>
      </w:tblPr>
      <w:tblGrid>
        <w:gridCol w:w="1545"/>
        <w:gridCol w:w="1338"/>
        <w:gridCol w:w="1339"/>
        <w:gridCol w:w="1339"/>
        <w:gridCol w:w="1339"/>
        <w:gridCol w:w="1339"/>
        <w:gridCol w:w="1337"/>
      </w:tblGrid>
      <w:tr w:rsidR="00E418E3" w:rsidRPr="00547660" w:rsidTr="00543B6B">
        <w:tc>
          <w:tcPr>
            <w:tcW w:w="5000" w:type="pct"/>
            <w:gridSpan w:val="7"/>
          </w:tcPr>
          <w:p w:rsidR="00E418E3" w:rsidRPr="00547660" w:rsidRDefault="00E418E3" w:rsidP="00E418E3">
            <w:r w:rsidRPr="00547660">
              <w:lastRenderedPageBreak/>
              <w:t xml:space="preserve">Past </w:t>
            </w:r>
            <w:r>
              <w:t>Year Suicide Attempts</w:t>
            </w:r>
            <w:r w:rsidRPr="00547660">
              <w:t xml:space="preserve"> (2016 MSS)</w:t>
            </w:r>
          </w:p>
        </w:tc>
      </w:tr>
      <w:tr w:rsidR="00E418E3" w:rsidRPr="00547660" w:rsidTr="00543B6B">
        <w:tc>
          <w:tcPr>
            <w:tcW w:w="807" w:type="pct"/>
          </w:tcPr>
          <w:p w:rsidR="00E418E3" w:rsidRPr="00547660" w:rsidRDefault="00E418E3" w:rsidP="00543B6B"/>
        </w:tc>
        <w:tc>
          <w:tcPr>
            <w:tcW w:w="2097" w:type="pct"/>
            <w:gridSpan w:val="3"/>
          </w:tcPr>
          <w:p w:rsidR="00E418E3" w:rsidRPr="00547660" w:rsidRDefault="00E418E3" w:rsidP="00543B6B">
            <w:pPr>
              <w:jc w:val="center"/>
            </w:pPr>
            <w:r w:rsidRPr="00547660">
              <w:t>Winona County</w:t>
            </w:r>
          </w:p>
        </w:tc>
        <w:tc>
          <w:tcPr>
            <w:tcW w:w="2096" w:type="pct"/>
            <w:gridSpan w:val="3"/>
          </w:tcPr>
          <w:p w:rsidR="00E418E3" w:rsidRPr="00547660" w:rsidRDefault="00E418E3" w:rsidP="00543B6B">
            <w:pPr>
              <w:jc w:val="center"/>
            </w:pPr>
            <w:r w:rsidRPr="00547660">
              <w:t>Statewide</w:t>
            </w:r>
          </w:p>
        </w:tc>
      </w:tr>
      <w:tr w:rsidR="00E418E3" w:rsidRPr="00547660" w:rsidTr="00543B6B">
        <w:tc>
          <w:tcPr>
            <w:tcW w:w="807" w:type="pct"/>
          </w:tcPr>
          <w:p w:rsidR="00E418E3" w:rsidRPr="00547660" w:rsidRDefault="00E418E3" w:rsidP="00543B6B"/>
        </w:tc>
        <w:tc>
          <w:tcPr>
            <w:tcW w:w="699" w:type="pct"/>
          </w:tcPr>
          <w:p w:rsidR="00E418E3" w:rsidRPr="00547660" w:rsidRDefault="00E418E3" w:rsidP="00543B6B">
            <w:pPr>
              <w:jc w:val="center"/>
            </w:pPr>
            <w:r w:rsidRPr="00547660">
              <w:t>Females</w:t>
            </w:r>
          </w:p>
        </w:tc>
        <w:tc>
          <w:tcPr>
            <w:tcW w:w="699" w:type="pct"/>
          </w:tcPr>
          <w:p w:rsidR="00E418E3" w:rsidRPr="00547660" w:rsidRDefault="00E418E3" w:rsidP="00543B6B">
            <w:pPr>
              <w:jc w:val="center"/>
            </w:pPr>
            <w:r w:rsidRPr="00547660">
              <w:t>Males</w:t>
            </w:r>
          </w:p>
        </w:tc>
        <w:tc>
          <w:tcPr>
            <w:tcW w:w="699" w:type="pct"/>
          </w:tcPr>
          <w:p w:rsidR="00E418E3" w:rsidRPr="00547660" w:rsidRDefault="00E418E3" w:rsidP="00543B6B">
            <w:pPr>
              <w:jc w:val="center"/>
            </w:pPr>
            <w:r w:rsidRPr="00547660">
              <w:t>Total</w:t>
            </w:r>
            <w:r>
              <w:t>*</w:t>
            </w:r>
          </w:p>
        </w:tc>
        <w:tc>
          <w:tcPr>
            <w:tcW w:w="699" w:type="pct"/>
          </w:tcPr>
          <w:p w:rsidR="00E418E3" w:rsidRPr="00547660" w:rsidRDefault="00E418E3" w:rsidP="00543B6B">
            <w:pPr>
              <w:jc w:val="center"/>
            </w:pPr>
            <w:r w:rsidRPr="00547660">
              <w:t>Females</w:t>
            </w:r>
          </w:p>
        </w:tc>
        <w:tc>
          <w:tcPr>
            <w:tcW w:w="699" w:type="pct"/>
          </w:tcPr>
          <w:p w:rsidR="00E418E3" w:rsidRPr="00547660" w:rsidRDefault="00E418E3" w:rsidP="00543B6B">
            <w:pPr>
              <w:jc w:val="center"/>
            </w:pPr>
            <w:r w:rsidRPr="00547660">
              <w:t>Males</w:t>
            </w:r>
          </w:p>
        </w:tc>
        <w:tc>
          <w:tcPr>
            <w:tcW w:w="698" w:type="pct"/>
          </w:tcPr>
          <w:p w:rsidR="00E418E3" w:rsidRPr="00547660" w:rsidRDefault="00E418E3" w:rsidP="00543B6B">
            <w:pPr>
              <w:jc w:val="center"/>
            </w:pPr>
            <w:r w:rsidRPr="00547660">
              <w:t>Total</w:t>
            </w:r>
            <w:r>
              <w:t>*</w:t>
            </w:r>
          </w:p>
        </w:tc>
      </w:tr>
      <w:tr w:rsidR="00E418E3" w:rsidRPr="00547660" w:rsidTr="00543B6B">
        <w:tc>
          <w:tcPr>
            <w:tcW w:w="807" w:type="pct"/>
          </w:tcPr>
          <w:p w:rsidR="00E418E3" w:rsidRPr="00547660" w:rsidRDefault="00E418E3" w:rsidP="00543B6B">
            <w:r w:rsidRPr="00547660">
              <w:t>8th Grade</w:t>
            </w:r>
          </w:p>
        </w:tc>
        <w:tc>
          <w:tcPr>
            <w:tcW w:w="699" w:type="pct"/>
          </w:tcPr>
          <w:p w:rsidR="00E418E3" w:rsidRPr="002263CF" w:rsidRDefault="002263CF" w:rsidP="00543B6B">
            <w:pPr>
              <w:jc w:val="center"/>
            </w:pPr>
            <w:r w:rsidRPr="002263CF">
              <w:t>5.6</w:t>
            </w:r>
            <w:r w:rsidR="00E418E3" w:rsidRPr="002263CF">
              <w:t>%</w:t>
            </w:r>
          </w:p>
          <w:p w:rsidR="00E418E3" w:rsidRPr="002263CF" w:rsidRDefault="00E418E3" w:rsidP="002263CF">
            <w:pPr>
              <w:jc w:val="center"/>
            </w:pPr>
            <w:r w:rsidRPr="002263CF">
              <w:t xml:space="preserve">(n = </w:t>
            </w:r>
            <w:r w:rsidR="002263CF" w:rsidRPr="002263CF">
              <w:t>9</w:t>
            </w:r>
            <w:r w:rsidRPr="002263CF">
              <w:t>)</w:t>
            </w:r>
          </w:p>
        </w:tc>
        <w:tc>
          <w:tcPr>
            <w:tcW w:w="699" w:type="pct"/>
          </w:tcPr>
          <w:p w:rsidR="00E418E3" w:rsidRPr="002263CF" w:rsidRDefault="002263CF" w:rsidP="00543B6B">
            <w:pPr>
              <w:jc w:val="center"/>
            </w:pPr>
            <w:r w:rsidRPr="002263CF">
              <w:t>0</w:t>
            </w:r>
            <w:r w:rsidR="00E418E3" w:rsidRPr="002263CF">
              <w:t>%</w:t>
            </w:r>
          </w:p>
          <w:p w:rsidR="00E418E3" w:rsidRPr="00E418E3" w:rsidRDefault="00E418E3" w:rsidP="002263CF">
            <w:pPr>
              <w:jc w:val="center"/>
              <w:rPr>
                <w:highlight w:val="yellow"/>
              </w:rPr>
            </w:pPr>
            <w:r w:rsidRPr="002263CF">
              <w:t xml:space="preserve">(n = </w:t>
            </w:r>
            <w:r w:rsidR="002263CF" w:rsidRPr="002263CF">
              <w:t>0</w:t>
            </w:r>
            <w:r w:rsidRPr="002263CF">
              <w:t>)</w:t>
            </w:r>
          </w:p>
        </w:tc>
        <w:tc>
          <w:tcPr>
            <w:tcW w:w="699" w:type="pct"/>
          </w:tcPr>
          <w:p w:rsidR="00E418E3" w:rsidRPr="002263CF" w:rsidRDefault="002263CF" w:rsidP="00543B6B">
            <w:pPr>
              <w:jc w:val="center"/>
            </w:pPr>
            <w:r w:rsidRPr="002263CF">
              <w:t>2.8</w:t>
            </w:r>
            <w:r w:rsidR="00E418E3" w:rsidRPr="002263CF">
              <w:t>%</w:t>
            </w:r>
          </w:p>
          <w:p w:rsidR="00E418E3" w:rsidRPr="00E418E3" w:rsidRDefault="00E418E3" w:rsidP="002263CF">
            <w:pPr>
              <w:jc w:val="center"/>
              <w:rPr>
                <w:highlight w:val="yellow"/>
              </w:rPr>
            </w:pPr>
            <w:r w:rsidRPr="002263CF">
              <w:t>(n = 9)</w:t>
            </w:r>
          </w:p>
        </w:tc>
        <w:tc>
          <w:tcPr>
            <w:tcW w:w="699" w:type="pct"/>
          </w:tcPr>
          <w:p w:rsidR="00E418E3" w:rsidRPr="00E418E3" w:rsidRDefault="004A5DB5" w:rsidP="00543B6B">
            <w:pPr>
              <w:jc w:val="center"/>
              <w:rPr>
                <w:highlight w:val="yellow"/>
              </w:rPr>
            </w:pPr>
            <w:r w:rsidRPr="004A5DB5">
              <w:t>5.4</w:t>
            </w:r>
            <w:r w:rsidR="00E418E3" w:rsidRPr="004A5DB5">
              <w:t>%</w:t>
            </w:r>
          </w:p>
        </w:tc>
        <w:tc>
          <w:tcPr>
            <w:tcW w:w="699" w:type="pct"/>
          </w:tcPr>
          <w:p w:rsidR="00E418E3" w:rsidRPr="00E418E3" w:rsidRDefault="004A5DB5" w:rsidP="00543B6B">
            <w:pPr>
              <w:jc w:val="center"/>
              <w:rPr>
                <w:highlight w:val="yellow"/>
              </w:rPr>
            </w:pPr>
            <w:r w:rsidRPr="004A5DB5">
              <w:t>2.1</w:t>
            </w:r>
            <w:r w:rsidR="00E418E3" w:rsidRPr="004A5DB5">
              <w:t>%</w:t>
            </w:r>
          </w:p>
        </w:tc>
        <w:tc>
          <w:tcPr>
            <w:tcW w:w="698" w:type="pct"/>
          </w:tcPr>
          <w:p w:rsidR="00E418E3" w:rsidRPr="00E418E3" w:rsidRDefault="004A5DB5" w:rsidP="00543B6B">
            <w:pPr>
              <w:jc w:val="center"/>
              <w:rPr>
                <w:highlight w:val="yellow"/>
              </w:rPr>
            </w:pPr>
            <w:r w:rsidRPr="004A5DB5">
              <w:t>3.8</w:t>
            </w:r>
            <w:r w:rsidR="00E418E3" w:rsidRPr="004A5DB5">
              <w:t>%</w:t>
            </w:r>
          </w:p>
        </w:tc>
      </w:tr>
      <w:tr w:rsidR="00E418E3" w:rsidRPr="00547660" w:rsidTr="00543B6B">
        <w:tc>
          <w:tcPr>
            <w:tcW w:w="807" w:type="pct"/>
          </w:tcPr>
          <w:p w:rsidR="00E418E3" w:rsidRPr="00547660" w:rsidRDefault="00E418E3" w:rsidP="00543B6B">
            <w:r w:rsidRPr="00547660">
              <w:t>9th Grade</w:t>
            </w:r>
          </w:p>
        </w:tc>
        <w:tc>
          <w:tcPr>
            <w:tcW w:w="699" w:type="pct"/>
          </w:tcPr>
          <w:p w:rsidR="00E418E3" w:rsidRPr="002263CF" w:rsidRDefault="002263CF" w:rsidP="00543B6B">
            <w:pPr>
              <w:jc w:val="center"/>
            </w:pPr>
            <w:r w:rsidRPr="002263CF">
              <w:t>4.3</w:t>
            </w:r>
            <w:r w:rsidR="00E418E3" w:rsidRPr="002263CF">
              <w:t>%</w:t>
            </w:r>
          </w:p>
          <w:p w:rsidR="00E418E3" w:rsidRPr="002263CF" w:rsidRDefault="00E418E3" w:rsidP="002263CF">
            <w:pPr>
              <w:jc w:val="center"/>
            </w:pPr>
            <w:r w:rsidRPr="002263CF">
              <w:t xml:space="preserve">(n = </w:t>
            </w:r>
            <w:r w:rsidR="002263CF" w:rsidRPr="002263CF">
              <w:t>8</w:t>
            </w:r>
            <w:r w:rsidRPr="002263CF">
              <w:t>)</w:t>
            </w:r>
          </w:p>
        </w:tc>
        <w:tc>
          <w:tcPr>
            <w:tcW w:w="699" w:type="pct"/>
          </w:tcPr>
          <w:p w:rsidR="00E418E3" w:rsidRPr="002263CF" w:rsidRDefault="002263CF" w:rsidP="00543B6B">
            <w:pPr>
              <w:jc w:val="center"/>
            </w:pPr>
            <w:r w:rsidRPr="002263CF">
              <w:t>1.6</w:t>
            </w:r>
            <w:r w:rsidR="00E418E3" w:rsidRPr="002263CF">
              <w:t>%</w:t>
            </w:r>
          </w:p>
          <w:p w:rsidR="00E418E3" w:rsidRPr="002263CF" w:rsidRDefault="00E418E3" w:rsidP="002263CF">
            <w:pPr>
              <w:jc w:val="center"/>
            </w:pPr>
            <w:r w:rsidRPr="002263CF">
              <w:t>(n = 3)</w:t>
            </w:r>
          </w:p>
        </w:tc>
        <w:tc>
          <w:tcPr>
            <w:tcW w:w="699" w:type="pct"/>
          </w:tcPr>
          <w:p w:rsidR="00E418E3" w:rsidRPr="002263CF" w:rsidRDefault="002263CF" w:rsidP="00543B6B">
            <w:pPr>
              <w:jc w:val="center"/>
            </w:pPr>
            <w:r w:rsidRPr="002263CF">
              <w:t>2.9</w:t>
            </w:r>
            <w:r w:rsidR="00E418E3" w:rsidRPr="002263CF">
              <w:t>%</w:t>
            </w:r>
          </w:p>
          <w:p w:rsidR="00E418E3" w:rsidRPr="00E418E3" w:rsidRDefault="00E418E3" w:rsidP="002263CF">
            <w:pPr>
              <w:jc w:val="center"/>
              <w:rPr>
                <w:highlight w:val="yellow"/>
              </w:rPr>
            </w:pPr>
            <w:r w:rsidRPr="002263CF">
              <w:t xml:space="preserve">(n = </w:t>
            </w:r>
            <w:r w:rsidR="002263CF" w:rsidRPr="002263CF">
              <w:t>11</w:t>
            </w:r>
            <w:r w:rsidRPr="002263CF">
              <w:t>)</w:t>
            </w:r>
          </w:p>
        </w:tc>
        <w:tc>
          <w:tcPr>
            <w:tcW w:w="699" w:type="pct"/>
          </w:tcPr>
          <w:p w:rsidR="00E418E3" w:rsidRPr="00E418E3" w:rsidRDefault="004A5DB5" w:rsidP="00543B6B">
            <w:pPr>
              <w:jc w:val="center"/>
              <w:rPr>
                <w:highlight w:val="yellow"/>
              </w:rPr>
            </w:pPr>
            <w:r w:rsidRPr="004A5DB5">
              <w:t>5.5</w:t>
            </w:r>
            <w:r w:rsidR="00E418E3" w:rsidRPr="004A5DB5">
              <w:t>%</w:t>
            </w:r>
          </w:p>
        </w:tc>
        <w:tc>
          <w:tcPr>
            <w:tcW w:w="699" w:type="pct"/>
          </w:tcPr>
          <w:p w:rsidR="00E418E3" w:rsidRPr="00E418E3" w:rsidRDefault="004A5DB5" w:rsidP="00543B6B">
            <w:pPr>
              <w:jc w:val="center"/>
              <w:rPr>
                <w:highlight w:val="yellow"/>
              </w:rPr>
            </w:pPr>
            <w:r w:rsidRPr="004A5DB5">
              <w:t>2.0</w:t>
            </w:r>
            <w:r w:rsidR="00E418E3" w:rsidRPr="004A5DB5">
              <w:t>%</w:t>
            </w:r>
          </w:p>
        </w:tc>
        <w:tc>
          <w:tcPr>
            <w:tcW w:w="698" w:type="pct"/>
          </w:tcPr>
          <w:p w:rsidR="00E418E3" w:rsidRPr="00E418E3" w:rsidRDefault="004A5DB5" w:rsidP="00543B6B">
            <w:pPr>
              <w:jc w:val="center"/>
              <w:rPr>
                <w:highlight w:val="yellow"/>
              </w:rPr>
            </w:pPr>
            <w:r w:rsidRPr="004A5DB5">
              <w:t>3.7</w:t>
            </w:r>
            <w:r w:rsidR="00E418E3" w:rsidRPr="004A5DB5">
              <w:t>%</w:t>
            </w:r>
          </w:p>
        </w:tc>
      </w:tr>
      <w:tr w:rsidR="00E418E3" w:rsidRPr="00547660" w:rsidTr="00543B6B">
        <w:tc>
          <w:tcPr>
            <w:tcW w:w="807" w:type="pct"/>
          </w:tcPr>
          <w:p w:rsidR="00E418E3" w:rsidRPr="00547660" w:rsidRDefault="00E418E3" w:rsidP="00543B6B">
            <w:r w:rsidRPr="00547660">
              <w:t>11th Grade</w:t>
            </w:r>
          </w:p>
        </w:tc>
        <w:tc>
          <w:tcPr>
            <w:tcW w:w="699" w:type="pct"/>
          </w:tcPr>
          <w:p w:rsidR="00E418E3" w:rsidRPr="002263CF" w:rsidRDefault="002263CF" w:rsidP="00543B6B">
            <w:pPr>
              <w:jc w:val="center"/>
            </w:pPr>
            <w:r w:rsidRPr="002263CF">
              <w:t>3.8</w:t>
            </w:r>
            <w:r w:rsidR="00E418E3" w:rsidRPr="002263CF">
              <w:t>%</w:t>
            </w:r>
          </w:p>
          <w:p w:rsidR="00E418E3" w:rsidRPr="002263CF" w:rsidRDefault="00E418E3" w:rsidP="002263CF">
            <w:pPr>
              <w:jc w:val="center"/>
            </w:pPr>
            <w:r w:rsidRPr="002263CF">
              <w:t xml:space="preserve">(n = </w:t>
            </w:r>
            <w:r w:rsidR="002263CF" w:rsidRPr="002263CF">
              <w:t>6</w:t>
            </w:r>
            <w:r w:rsidRPr="002263CF">
              <w:t>)</w:t>
            </w:r>
          </w:p>
        </w:tc>
        <w:tc>
          <w:tcPr>
            <w:tcW w:w="699" w:type="pct"/>
          </w:tcPr>
          <w:p w:rsidR="00E418E3" w:rsidRPr="002263CF" w:rsidRDefault="002263CF" w:rsidP="00543B6B">
            <w:pPr>
              <w:jc w:val="center"/>
            </w:pPr>
            <w:r w:rsidRPr="002263CF">
              <w:t>3.7</w:t>
            </w:r>
            <w:r w:rsidR="00E418E3" w:rsidRPr="002263CF">
              <w:t>%</w:t>
            </w:r>
          </w:p>
          <w:p w:rsidR="00E418E3" w:rsidRPr="002263CF" w:rsidRDefault="00E418E3" w:rsidP="002263CF">
            <w:pPr>
              <w:jc w:val="center"/>
            </w:pPr>
            <w:r w:rsidRPr="002263CF">
              <w:t xml:space="preserve">(n = </w:t>
            </w:r>
            <w:r w:rsidR="002263CF" w:rsidRPr="002263CF">
              <w:t>6</w:t>
            </w:r>
            <w:r w:rsidRPr="002263CF">
              <w:t>)</w:t>
            </w:r>
          </w:p>
        </w:tc>
        <w:tc>
          <w:tcPr>
            <w:tcW w:w="699" w:type="pct"/>
          </w:tcPr>
          <w:p w:rsidR="00E418E3" w:rsidRPr="002263CF" w:rsidRDefault="002263CF" w:rsidP="00543B6B">
            <w:pPr>
              <w:jc w:val="center"/>
            </w:pPr>
            <w:r w:rsidRPr="002263CF">
              <w:t>4.0</w:t>
            </w:r>
            <w:r w:rsidR="00E418E3" w:rsidRPr="002263CF">
              <w:t>%</w:t>
            </w:r>
          </w:p>
          <w:p w:rsidR="00E418E3" w:rsidRPr="00E418E3" w:rsidRDefault="00E418E3" w:rsidP="002263CF">
            <w:pPr>
              <w:jc w:val="center"/>
              <w:rPr>
                <w:highlight w:val="yellow"/>
              </w:rPr>
            </w:pPr>
            <w:r w:rsidRPr="002263CF">
              <w:t xml:space="preserve">(n = </w:t>
            </w:r>
            <w:r w:rsidR="002263CF" w:rsidRPr="002263CF">
              <w:t>13</w:t>
            </w:r>
            <w:r w:rsidRPr="002263CF">
              <w:t>)</w:t>
            </w:r>
          </w:p>
        </w:tc>
        <w:tc>
          <w:tcPr>
            <w:tcW w:w="699" w:type="pct"/>
          </w:tcPr>
          <w:p w:rsidR="00E418E3" w:rsidRPr="00E418E3" w:rsidRDefault="00F71783" w:rsidP="00543B6B">
            <w:pPr>
              <w:jc w:val="center"/>
              <w:rPr>
                <w:highlight w:val="yellow"/>
              </w:rPr>
            </w:pPr>
            <w:r w:rsidRPr="00F71783">
              <w:t>4.2</w:t>
            </w:r>
            <w:r w:rsidR="00E418E3" w:rsidRPr="00F71783">
              <w:t>%</w:t>
            </w:r>
          </w:p>
        </w:tc>
        <w:tc>
          <w:tcPr>
            <w:tcW w:w="699" w:type="pct"/>
          </w:tcPr>
          <w:p w:rsidR="00E418E3" w:rsidRPr="00E418E3" w:rsidRDefault="00F71783" w:rsidP="00543B6B">
            <w:pPr>
              <w:jc w:val="center"/>
              <w:rPr>
                <w:highlight w:val="yellow"/>
              </w:rPr>
            </w:pPr>
            <w:r w:rsidRPr="002D0DC5">
              <w:t>2.2</w:t>
            </w:r>
            <w:r w:rsidR="00E418E3" w:rsidRPr="002D0DC5">
              <w:t>%</w:t>
            </w:r>
          </w:p>
        </w:tc>
        <w:tc>
          <w:tcPr>
            <w:tcW w:w="698" w:type="pct"/>
          </w:tcPr>
          <w:p w:rsidR="00E418E3" w:rsidRPr="00E418E3" w:rsidRDefault="001B0EED" w:rsidP="00543B6B">
            <w:pPr>
              <w:jc w:val="center"/>
              <w:rPr>
                <w:highlight w:val="yellow"/>
              </w:rPr>
            </w:pPr>
            <w:r w:rsidRPr="001B0EED">
              <w:t>3.2</w:t>
            </w:r>
            <w:r w:rsidR="00E418E3" w:rsidRPr="001B0EED">
              <w:t>%</w:t>
            </w:r>
          </w:p>
        </w:tc>
      </w:tr>
      <w:tr w:rsidR="00E418E3" w:rsidRPr="00547660" w:rsidTr="00543B6B">
        <w:tc>
          <w:tcPr>
            <w:tcW w:w="807" w:type="pct"/>
          </w:tcPr>
          <w:p w:rsidR="00E418E3" w:rsidRPr="00547660" w:rsidRDefault="00E418E3" w:rsidP="00543B6B">
            <w:r w:rsidRPr="00547660">
              <w:t>Total</w:t>
            </w:r>
          </w:p>
        </w:tc>
        <w:tc>
          <w:tcPr>
            <w:tcW w:w="699" w:type="pct"/>
          </w:tcPr>
          <w:p w:rsidR="00E418E3" w:rsidRPr="002263CF" w:rsidRDefault="002263CF" w:rsidP="00543B6B">
            <w:pPr>
              <w:jc w:val="center"/>
            </w:pPr>
            <w:r w:rsidRPr="002263CF">
              <w:t>4.5</w:t>
            </w:r>
            <w:r w:rsidR="00E418E3" w:rsidRPr="002263CF">
              <w:t>%</w:t>
            </w:r>
          </w:p>
          <w:p w:rsidR="00E418E3" w:rsidRPr="002263CF" w:rsidRDefault="00E418E3" w:rsidP="002263CF">
            <w:pPr>
              <w:jc w:val="center"/>
            </w:pPr>
            <w:r w:rsidRPr="002263CF">
              <w:t xml:space="preserve">(n = </w:t>
            </w:r>
            <w:r w:rsidR="002263CF" w:rsidRPr="002263CF">
              <w:t>23</w:t>
            </w:r>
            <w:r w:rsidRPr="002263CF">
              <w:t>)</w:t>
            </w:r>
          </w:p>
        </w:tc>
        <w:tc>
          <w:tcPr>
            <w:tcW w:w="699" w:type="pct"/>
          </w:tcPr>
          <w:p w:rsidR="00E418E3" w:rsidRPr="002263CF" w:rsidRDefault="002263CF" w:rsidP="00543B6B">
            <w:pPr>
              <w:jc w:val="center"/>
            </w:pPr>
            <w:r w:rsidRPr="002263CF">
              <w:t>1.8</w:t>
            </w:r>
            <w:r w:rsidR="00E418E3" w:rsidRPr="002263CF">
              <w:t>%</w:t>
            </w:r>
          </w:p>
          <w:p w:rsidR="00E418E3" w:rsidRPr="002263CF" w:rsidRDefault="00E418E3" w:rsidP="002263CF">
            <w:pPr>
              <w:jc w:val="center"/>
            </w:pPr>
            <w:r w:rsidRPr="002263CF">
              <w:t xml:space="preserve">(n = </w:t>
            </w:r>
            <w:r w:rsidR="002263CF" w:rsidRPr="002263CF">
              <w:t>9</w:t>
            </w:r>
            <w:r w:rsidRPr="002263CF">
              <w:t>)</w:t>
            </w:r>
          </w:p>
        </w:tc>
        <w:tc>
          <w:tcPr>
            <w:tcW w:w="699" w:type="pct"/>
          </w:tcPr>
          <w:p w:rsidR="00E418E3" w:rsidRPr="001E0556" w:rsidRDefault="001E0556" w:rsidP="00543B6B">
            <w:pPr>
              <w:jc w:val="center"/>
            </w:pPr>
            <w:r w:rsidRPr="001E0556">
              <w:t>3.3</w:t>
            </w:r>
            <w:r w:rsidR="00E418E3" w:rsidRPr="001E0556">
              <w:t>%</w:t>
            </w:r>
          </w:p>
          <w:p w:rsidR="00E418E3" w:rsidRPr="00E418E3" w:rsidRDefault="00E418E3" w:rsidP="002263CF">
            <w:pPr>
              <w:jc w:val="center"/>
              <w:rPr>
                <w:highlight w:val="yellow"/>
              </w:rPr>
            </w:pPr>
            <w:r w:rsidRPr="001E0556">
              <w:t xml:space="preserve">(n = </w:t>
            </w:r>
            <w:r w:rsidR="002263CF" w:rsidRPr="001E0556">
              <w:t>33</w:t>
            </w:r>
            <w:r w:rsidRPr="001E0556">
              <w:t>)</w:t>
            </w:r>
          </w:p>
        </w:tc>
        <w:tc>
          <w:tcPr>
            <w:tcW w:w="699" w:type="pct"/>
          </w:tcPr>
          <w:p w:rsidR="00E418E3" w:rsidRPr="00E418E3" w:rsidRDefault="009137C4" w:rsidP="00543B6B">
            <w:pPr>
              <w:jc w:val="center"/>
              <w:rPr>
                <w:highlight w:val="yellow"/>
              </w:rPr>
            </w:pPr>
            <w:r w:rsidRPr="009137C4">
              <w:t>5.1</w:t>
            </w:r>
            <w:r w:rsidR="00E418E3" w:rsidRPr="009137C4">
              <w:t>%</w:t>
            </w:r>
          </w:p>
        </w:tc>
        <w:tc>
          <w:tcPr>
            <w:tcW w:w="699" w:type="pct"/>
          </w:tcPr>
          <w:p w:rsidR="00E418E3" w:rsidRPr="00E418E3" w:rsidRDefault="008B663D" w:rsidP="00543B6B">
            <w:pPr>
              <w:jc w:val="center"/>
              <w:rPr>
                <w:highlight w:val="yellow"/>
              </w:rPr>
            </w:pPr>
            <w:r w:rsidRPr="008B663D">
              <w:t>2.1</w:t>
            </w:r>
            <w:r w:rsidR="00E418E3" w:rsidRPr="008B663D">
              <w:t>%</w:t>
            </w:r>
          </w:p>
        </w:tc>
        <w:tc>
          <w:tcPr>
            <w:tcW w:w="698" w:type="pct"/>
          </w:tcPr>
          <w:p w:rsidR="00E418E3" w:rsidRPr="00E418E3" w:rsidRDefault="008B663D" w:rsidP="00543B6B">
            <w:pPr>
              <w:jc w:val="center"/>
              <w:rPr>
                <w:highlight w:val="yellow"/>
              </w:rPr>
            </w:pPr>
            <w:r w:rsidRPr="008B663D">
              <w:t>3.6</w:t>
            </w:r>
            <w:r w:rsidR="00E418E3" w:rsidRPr="008B663D">
              <w:t>%</w:t>
            </w:r>
          </w:p>
        </w:tc>
      </w:tr>
    </w:tbl>
    <w:p w:rsidR="00A364C9" w:rsidRDefault="002263CF" w:rsidP="0027711C">
      <w:pPr>
        <w:spacing w:after="0" w:line="240" w:lineRule="auto"/>
      </w:pPr>
      <w:r w:rsidRPr="00AC76B2">
        <w:t>*Female plus male counts maybe not equal "total" as not all students identified their biological sex.</w:t>
      </w:r>
      <w:r w:rsidR="004A5DB5">
        <w:t xml:space="preserve"> Statewide, Minnesota students who did not identify their biological sex were 2.6x more likely to report any past year suicide attempt(s): 9.4% vs. 3.6%. </w:t>
      </w:r>
    </w:p>
    <w:p w:rsidR="002263CF" w:rsidRPr="00C22897" w:rsidRDefault="002263CF" w:rsidP="0027711C">
      <w:pPr>
        <w:spacing w:after="0" w:line="240" w:lineRule="auto"/>
      </w:pPr>
    </w:p>
    <w:p w:rsidR="00A364C9" w:rsidRDefault="00A364C9" w:rsidP="0027711C">
      <w:pPr>
        <w:spacing w:after="0" w:line="240" w:lineRule="auto"/>
        <w:rPr>
          <w:b/>
          <w:i/>
          <w:sz w:val="24"/>
          <w:szCs w:val="24"/>
        </w:rPr>
      </w:pPr>
      <w:r w:rsidRPr="00C22897">
        <w:rPr>
          <w:b/>
          <w:i/>
          <w:sz w:val="24"/>
          <w:szCs w:val="24"/>
        </w:rPr>
        <w:t>Suicide Deaths</w:t>
      </w:r>
    </w:p>
    <w:p w:rsidR="00C22897" w:rsidRPr="00C22897" w:rsidRDefault="00C22897" w:rsidP="0027711C">
      <w:pPr>
        <w:spacing w:after="0" w:line="240" w:lineRule="auto"/>
        <w:rPr>
          <w:sz w:val="24"/>
          <w:szCs w:val="24"/>
        </w:rPr>
      </w:pPr>
    </w:p>
    <w:tbl>
      <w:tblPr>
        <w:tblStyle w:val="TableGrid"/>
        <w:tblW w:w="5000" w:type="pct"/>
        <w:tblLook w:val="04A0"/>
      </w:tblPr>
      <w:tblGrid>
        <w:gridCol w:w="2449"/>
        <w:gridCol w:w="791"/>
        <w:gridCol w:w="793"/>
        <w:gridCol w:w="793"/>
        <w:gridCol w:w="793"/>
        <w:gridCol w:w="793"/>
        <w:gridCol w:w="793"/>
        <w:gridCol w:w="793"/>
        <w:gridCol w:w="793"/>
        <w:gridCol w:w="785"/>
      </w:tblGrid>
      <w:tr w:rsidR="00C22897" w:rsidTr="00543B6B">
        <w:tc>
          <w:tcPr>
            <w:tcW w:w="5000" w:type="pct"/>
            <w:gridSpan w:val="10"/>
          </w:tcPr>
          <w:p w:rsidR="00C22897" w:rsidRDefault="00C22897" w:rsidP="00C22897">
            <w:r>
              <w:t>Suicides, Rate per 10,000 Population (Minnesota Center for Health Statistics, MDH)</w:t>
            </w:r>
          </w:p>
        </w:tc>
      </w:tr>
      <w:tr w:rsidR="00C22897" w:rsidTr="00543B6B">
        <w:tc>
          <w:tcPr>
            <w:tcW w:w="1279" w:type="pct"/>
          </w:tcPr>
          <w:p w:rsidR="00C22897" w:rsidRDefault="00C22897" w:rsidP="00543B6B"/>
        </w:tc>
        <w:tc>
          <w:tcPr>
            <w:tcW w:w="413" w:type="pct"/>
            <w:vAlign w:val="center"/>
          </w:tcPr>
          <w:p w:rsidR="00C22897" w:rsidRPr="003A5A4C" w:rsidRDefault="00C22897" w:rsidP="00543B6B">
            <w:pPr>
              <w:jc w:val="center"/>
              <w:rPr>
                <w:rFonts w:cstheme="minorHAnsi"/>
                <w:bCs/>
              </w:rPr>
            </w:pPr>
            <w:r w:rsidRPr="003A5A4C">
              <w:rPr>
                <w:rFonts w:cstheme="minorHAnsi"/>
                <w:bCs/>
              </w:rPr>
              <w:t>2009</w:t>
            </w:r>
          </w:p>
        </w:tc>
        <w:tc>
          <w:tcPr>
            <w:tcW w:w="414" w:type="pct"/>
            <w:vAlign w:val="center"/>
          </w:tcPr>
          <w:p w:rsidR="00C22897" w:rsidRPr="003A5A4C" w:rsidRDefault="00C22897" w:rsidP="00543B6B">
            <w:pPr>
              <w:jc w:val="center"/>
              <w:rPr>
                <w:rFonts w:cstheme="minorHAnsi"/>
                <w:bCs/>
              </w:rPr>
            </w:pPr>
            <w:r w:rsidRPr="003A5A4C">
              <w:rPr>
                <w:rFonts w:cstheme="minorHAnsi"/>
                <w:bCs/>
              </w:rPr>
              <w:t>2010</w:t>
            </w:r>
          </w:p>
        </w:tc>
        <w:tc>
          <w:tcPr>
            <w:tcW w:w="414" w:type="pct"/>
            <w:vAlign w:val="center"/>
          </w:tcPr>
          <w:p w:rsidR="00C22897" w:rsidRPr="003A5A4C" w:rsidRDefault="00C22897" w:rsidP="00543B6B">
            <w:pPr>
              <w:jc w:val="center"/>
              <w:rPr>
                <w:rFonts w:cstheme="minorHAnsi"/>
                <w:bCs/>
              </w:rPr>
            </w:pPr>
            <w:r w:rsidRPr="003A5A4C">
              <w:rPr>
                <w:rFonts w:cstheme="minorHAnsi"/>
                <w:bCs/>
              </w:rPr>
              <w:t>2011</w:t>
            </w:r>
          </w:p>
        </w:tc>
        <w:tc>
          <w:tcPr>
            <w:tcW w:w="414" w:type="pct"/>
            <w:vAlign w:val="center"/>
          </w:tcPr>
          <w:p w:rsidR="00C22897" w:rsidRPr="003A5A4C" w:rsidRDefault="00C22897" w:rsidP="00543B6B">
            <w:pPr>
              <w:jc w:val="center"/>
              <w:rPr>
                <w:rFonts w:cstheme="minorHAnsi"/>
                <w:bCs/>
              </w:rPr>
            </w:pPr>
            <w:r w:rsidRPr="003A5A4C">
              <w:rPr>
                <w:rFonts w:cstheme="minorHAnsi"/>
                <w:bCs/>
              </w:rPr>
              <w:t>2012</w:t>
            </w:r>
          </w:p>
        </w:tc>
        <w:tc>
          <w:tcPr>
            <w:tcW w:w="414" w:type="pct"/>
            <w:vAlign w:val="center"/>
          </w:tcPr>
          <w:p w:rsidR="00C22897" w:rsidRPr="003A5A4C" w:rsidRDefault="00C22897" w:rsidP="00543B6B">
            <w:pPr>
              <w:jc w:val="center"/>
              <w:rPr>
                <w:rFonts w:cstheme="minorHAnsi"/>
                <w:bCs/>
              </w:rPr>
            </w:pPr>
            <w:r w:rsidRPr="003A5A4C">
              <w:rPr>
                <w:rFonts w:cstheme="minorHAnsi"/>
                <w:bCs/>
              </w:rPr>
              <w:t>2013</w:t>
            </w:r>
          </w:p>
        </w:tc>
        <w:tc>
          <w:tcPr>
            <w:tcW w:w="414" w:type="pct"/>
            <w:vAlign w:val="center"/>
          </w:tcPr>
          <w:p w:rsidR="00C22897" w:rsidRPr="003A5A4C" w:rsidRDefault="00C22897" w:rsidP="00543B6B">
            <w:pPr>
              <w:jc w:val="center"/>
              <w:rPr>
                <w:rFonts w:cstheme="minorHAnsi"/>
                <w:bCs/>
              </w:rPr>
            </w:pPr>
            <w:r w:rsidRPr="003A5A4C">
              <w:rPr>
                <w:rFonts w:cstheme="minorHAnsi"/>
                <w:bCs/>
              </w:rPr>
              <w:t>2014</w:t>
            </w:r>
          </w:p>
        </w:tc>
        <w:tc>
          <w:tcPr>
            <w:tcW w:w="414" w:type="pct"/>
            <w:vAlign w:val="center"/>
          </w:tcPr>
          <w:p w:rsidR="00C22897" w:rsidRPr="003A5A4C" w:rsidRDefault="00C22897" w:rsidP="00543B6B">
            <w:pPr>
              <w:jc w:val="center"/>
              <w:rPr>
                <w:rFonts w:cstheme="minorHAnsi"/>
                <w:bCs/>
              </w:rPr>
            </w:pPr>
            <w:r w:rsidRPr="003A5A4C">
              <w:rPr>
                <w:rFonts w:cstheme="minorHAnsi"/>
                <w:bCs/>
              </w:rPr>
              <w:t>2015</w:t>
            </w:r>
          </w:p>
        </w:tc>
        <w:tc>
          <w:tcPr>
            <w:tcW w:w="414" w:type="pct"/>
            <w:vAlign w:val="center"/>
          </w:tcPr>
          <w:p w:rsidR="00C22897" w:rsidRPr="003A5A4C" w:rsidRDefault="00C22897" w:rsidP="00543B6B">
            <w:pPr>
              <w:jc w:val="center"/>
              <w:rPr>
                <w:rFonts w:cstheme="minorHAnsi"/>
                <w:bCs/>
              </w:rPr>
            </w:pPr>
            <w:r w:rsidRPr="003A5A4C">
              <w:rPr>
                <w:rFonts w:cstheme="minorHAnsi"/>
                <w:bCs/>
              </w:rPr>
              <w:t>201</w:t>
            </w:r>
            <w:r>
              <w:rPr>
                <w:rFonts w:cstheme="minorHAnsi"/>
                <w:bCs/>
              </w:rPr>
              <w:t>6</w:t>
            </w:r>
          </w:p>
        </w:tc>
        <w:tc>
          <w:tcPr>
            <w:tcW w:w="410" w:type="pct"/>
            <w:vAlign w:val="center"/>
          </w:tcPr>
          <w:p w:rsidR="00C22897" w:rsidRPr="003A5A4C" w:rsidRDefault="00C22897" w:rsidP="00543B6B">
            <w:pPr>
              <w:jc w:val="center"/>
              <w:rPr>
                <w:rFonts w:cstheme="minorHAnsi"/>
                <w:bCs/>
              </w:rPr>
            </w:pPr>
            <w:r w:rsidRPr="003A5A4C">
              <w:rPr>
                <w:rFonts w:cstheme="minorHAnsi"/>
                <w:bCs/>
              </w:rPr>
              <w:t>201</w:t>
            </w:r>
            <w:r>
              <w:rPr>
                <w:rFonts w:cstheme="minorHAnsi"/>
                <w:bCs/>
              </w:rPr>
              <w:t>7</w:t>
            </w:r>
          </w:p>
        </w:tc>
      </w:tr>
      <w:tr w:rsidR="00C22897" w:rsidTr="00543B6B">
        <w:tc>
          <w:tcPr>
            <w:tcW w:w="1279" w:type="pct"/>
          </w:tcPr>
          <w:p w:rsidR="00C22897" w:rsidRPr="005E6EE6" w:rsidRDefault="00C22897" w:rsidP="00543B6B">
            <w:r>
              <w:t>Winona County</w:t>
            </w:r>
          </w:p>
        </w:tc>
        <w:tc>
          <w:tcPr>
            <w:tcW w:w="413" w:type="pct"/>
            <w:vAlign w:val="center"/>
          </w:tcPr>
          <w:p w:rsidR="00C22897" w:rsidRPr="000C6276" w:rsidRDefault="00C22897" w:rsidP="00543B6B">
            <w:pPr>
              <w:jc w:val="center"/>
              <w:rPr>
                <w:rFonts w:cstheme="minorHAnsi"/>
              </w:rPr>
            </w:pPr>
            <w:r>
              <w:rPr>
                <w:rFonts w:cstheme="minorHAnsi"/>
              </w:rPr>
              <w:t>0.8</w:t>
            </w:r>
          </w:p>
        </w:tc>
        <w:tc>
          <w:tcPr>
            <w:tcW w:w="414" w:type="pct"/>
            <w:vAlign w:val="center"/>
          </w:tcPr>
          <w:p w:rsidR="00C22897" w:rsidRPr="000C6276" w:rsidRDefault="00C22897" w:rsidP="00543B6B">
            <w:pPr>
              <w:jc w:val="center"/>
              <w:rPr>
                <w:rFonts w:cstheme="minorHAnsi"/>
              </w:rPr>
            </w:pPr>
            <w:r>
              <w:rPr>
                <w:rFonts w:cstheme="minorHAnsi"/>
              </w:rPr>
              <w:t>1.4</w:t>
            </w:r>
          </w:p>
        </w:tc>
        <w:tc>
          <w:tcPr>
            <w:tcW w:w="414" w:type="pct"/>
            <w:vAlign w:val="center"/>
          </w:tcPr>
          <w:p w:rsidR="00C22897" w:rsidRPr="000C6276" w:rsidRDefault="00C22897" w:rsidP="00543B6B">
            <w:pPr>
              <w:jc w:val="center"/>
              <w:rPr>
                <w:rFonts w:cstheme="minorHAnsi"/>
              </w:rPr>
            </w:pPr>
            <w:r>
              <w:rPr>
                <w:rFonts w:cstheme="minorHAnsi"/>
              </w:rPr>
              <w:t>0.8</w:t>
            </w:r>
          </w:p>
        </w:tc>
        <w:tc>
          <w:tcPr>
            <w:tcW w:w="414" w:type="pct"/>
            <w:vAlign w:val="center"/>
          </w:tcPr>
          <w:p w:rsidR="00C22897" w:rsidRPr="000C6276" w:rsidRDefault="00C22897" w:rsidP="00543B6B">
            <w:pPr>
              <w:jc w:val="center"/>
              <w:rPr>
                <w:rFonts w:cstheme="minorHAnsi"/>
              </w:rPr>
            </w:pPr>
            <w:r>
              <w:rPr>
                <w:rFonts w:cstheme="minorHAnsi"/>
              </w:rPr>
              <w:t>0.8</w:t>
            </w:r>
          </w:p>
        </w:tc>
        <w:tc>
          <w:tcPr>
            <w:tcW w:w="414" w:type="pct"/>
            <w:vAlign w:val="center"/>
          </w:tcPr>
          <w:p w:rsidR="00C22897" w:rsidRPr="000C6276" w:rsidRDefault="00C22897" w:rsidP="00543B6B">
            <w:pPr>
              <w:jc w:val="center"/>
              <w:rPr>
                <w:rFonts w:cstheme="minorHAnsi"/>
              </w:rPr>
            </w:pPr>
            <w:r>
              <w:rPr>
                <w:rFonts w:cstheme="minorHAnsi"/>
              </w:rPr>
              <w:t>0.8</w:t>
            </w:r>
          </w:p>
        </w:tc>
        <w:tc>
          <w:tcPr>
            <w:tcW w:w="414" w:type="pct"/>
            <w:vAlign w:val="center"/>
          </w:tcPr>
          <w:p w:rsidR="00C22897" w:rsidRPr="000C6276" w:rsidRDefault="00C22897" w:rsidP="00543B6B">
            <w:pPr>
              <w:jc w:val="center"/>
              <w:rPr>
                <w:rFonts w:cstheme="minorHAnsi"/>
              </w:rPr>
            </w:pPr>
            <w:r>
              <w:rPr>
                <w:rFonts w:cstheme="minorHAnsi"/>
              </w:rPr>
              <w:t>2.0</w:t>
            </w:r>
          </w:p>
        </w:tc>
        <w:tc>
          <w:tcPr>
            <w:tcW w:w="414" w:type="pct"/>
            <w:vAlign w:val="center"/>
          </w:tcPr>
          <w:p w:rsidR="00C22897" w:rsidRPr="000C6276" w:rsidRDefault="00C22897" w:rsidP="00543B6B">
            <w:pPr>
              <w:jc w:val="center"/>
              <w:rPr>
                <w:rFonts w:cstheme="minorHAnsi"/>
              </w:rPr>
            </w:pPr>
            <w:r>
              <w:rPr>
                <w:rFonts w:cstheme="minorHAnsi"/>
              </w:rPr>
              <w:t>1.7</w:t>
            </w:r>
          </w:p>
        </w:tc>
        <w:tc>
          <w:tcPr>
            <w:tcW w:w="414" w:type="pct"/>
            <w:vAlign w:val="center"/>
          </w:tcPr>
          <w:p w:rsidR="00C22897" w:rsidRPr="000C6276" w:rsidRDefault="00C22897" w:rsidP="00543B6B">
            <w:pPr>
              <w:jc w:val="center"/>
              <w:rPr>
                <w:rFonts w:cstheme="minorHAnsi"/>
              </w:rPr>
            </w:pPr>
            <w:r>
              <w:rPr>
                <w:rFonts w:cstheme="minorHAnsi"/>
              </w:rPr>
              <w:t>1.4</w:t>
            </w:r>
          </w:p>
        </w:tc>
        <w:tc>
          <w:tcPr>
            <w:tcW w:w="410" w:type="pct"/>
            <w:vAlign w:val="center"/>
          </w:tcPr>
          <w:p w:rsidR="00C22897" w:rsidRPr="000C6276" w:rsidRDefault="00C22897" w:rsidP="00543B6B">
            <w:pPr>
              <w:jc w:val="center"/>
              <w:rPr>
                <w:rFonts w:cstheme="minorHAnsi"/>
              </w:rPr>
            </w:pPr>
            <w:r>
              <w:rPr>
                <w:rFonts w:cstheme="minorHAnsi"/>
              </w:rPr>
              <w:t>0.8</w:t>
            </w:r>
          </w:p>
        </w:tc>
      </w:tr>
      <w:tr w:rsidR="00C22897" w:rsidTr="00543B6B">
        <w:tc>
          <w:tcPr>
            <w:tcW w:w="1279" w:type="pct"/>
          </w:tcPr>
          <w:p w:rsidR="00C22897" w:rsidRPr="005E6EE6" w:rsidRDefault="00C22897" w:rsidP="00543B6B">
            <w:r>
              <w:t>Statewide</w:t>
            </w:r>
          </w:p>
        </w:tc>
        <w:tc>
          <w:tcPr>
            <w:tcW w:w="413" w:type="pct"/>
            <w:vAlign w:val="center"/>
          </w:tcPr>
          <w:p w:rsidR="00C22897" w:rsidRPr="000C6276" w:rsidRDefault="00C22897" w:rsidP="00543B6B">
            <w:pPr>
              <w:jc w:val="center"/>
              <w:rPr>
                <w:rFonts w:cstheme="minorHAnsi"/>
              </w:rPr>
            </w:pPr>
            <w:r>
              <w:rPr>
                <w:rFonts w:cstheme="minorHAnsi"/>
              </w:rPr>
              <w:t>1.1</w:t>
            </w:r>
          </w:p>
        </w:tc>
        <w:tc>
          <w:tcPr>
            <w:tcW w:w="414" w:type="pct"/>
            <w:vAlign w:val="center"/>
          </w:tcPr>
          <w:p w:rsidR="00C22897" w:rsidRPr="000C6276" w:rsidRDefault="00C22897" w:rsidP="00543B6B">
            <w:pPr>
              <w:jc w:val="center"/>
              <w:rPr>
                <w:rFonts w:cstheme="minorHAnsi"/>
              </w:rPr>
            </w:pPr>
            <w:r>
              <w:rPr>
                <w:rFonts w:cstheme="minorHAnsi"/>
              </w:rPr>
              <w:t>1.1</w:t>
            </w:r>
          </w:p>
        </w:tc>
        <w:tc>
          <w:tcPr>
            <w:tcW w:w="414" w:type="pct"/>
            <w:vAlign w:val="center"/>
          </w:tcPr>
          <w:p w:rsidR="00C22897" w:rsidRPr="000C6276" w:rsidRDefault="00C22897" w:rsidP="00543B6B">
            <w:pPr>
              <w:jc w:val="center"/>
              <w:rPr>
                <w:rFonts w:cstheme="minorHAnsi"/>
              </w:rPr>
            </w:pPr>
            <w:r>
              <w:rPr>
                <w:rFonts w:cstheme="minorHAnsi"/>
              </w:rPr>
              <w:t>1.3</w:t>
            </w:r>
          </w:p>
        </w:tc>
        <w:tc>
          <w:tcPr>
            <w:tcW w:w="414" w:type="pct"/>
            <w:vAlign w:val="center"/>
          </w:tcPr>
          <w:p w:rsidR="00C22897" w:rsidRPr="000C6276" w:rsidRDefault="00C22897" w:rsidP="00543B6B">
            <w:pPr>
              <w:jc w:val="center"/>
              <w:rPr>
                <w:rFonts w:cstheme="minorHAnsi"/>
              </w:rPr>
            </w:pPr>
            <w:r>
              <w:rPr>
                <w:rFonts w:cstheme="minorHAnsi"/>
              </w:rPr>
              <w:t>1.2</w:t>
            </w:r>
          </w:p>
        </w:tc>
        <w:tc>
          <w:tcPr>
            <w:tcW w:w="414" w:type="pct"/>
            <w:vAlign w:val="center"/>
          </w:tcPr>
          <w:p w:rsidR="00C22897" w:rsidRPr="000C6276" w:rsidRDefault="00C22897" w:rsidP="00543B6B">
            <w:pPr>
              <w:jc w:val="center"/>
              <w:rPr>
                <w:rFonts w:cstheme="minorHAnsi"/>
              </w:rPr>
            </w:pPr>
            <w:r>
              <w:rPr>
                <w:rFonts w:cstheme="minorHAnsi"/>
              </w:rPr>
              <w:t>1.3</w:t>
            </w:r>
          </w:p>
        </w:tc>
        <w:tc>
          <w:tcPr>
            <w:tcW w:w="414" w:type="pct"/>
            <w:vAlign w:val="center"/>
          </w:tcPr>
          <w:p w:rsidR="00C22897" w:rsidRPr="000C6276" w:rsidRDefault="00C22897" w:rsidP="00543B6B">
            <w:pPr>
              <w:jc w:val="center"/>
              <w:rPr>
                <w:rFonts w:cstheme="minorHAnsi"/>
              </w:rPr>
            </w:pPr>
            <w:r>
              <w:rPr>
                <w:rFonts w:cstheme="minorHAnsi"/>
              </w:rPr>
              <w:t>1.3</w:t>
            </w:r>
          </w:p>
        </w:tc>
        <w:tc>
          <w:tcPr>
            <w:tcW w:w="414" w:type="pct"/>
            <w:vAlign w:val="center"/>
          </w:tcPr>
          <w:p w:rsidR="00C22897" w:rsidRPr="000C6276" w:rsidRDefault="00C22897" w:rsidP="00543B6B">
            <w:pPr>
              <w:jc w:val="center"/>
              <w:rPr>
                <w:rFonts w:cstheme="minorHAnsi"/>
              </w:rPr>
            </w:pPr>
            <w:r>
              <w:rPr>
                <w:rFonts w:cstheme="minorHAnsi"/>
              </w:rPr>
              <w:t>1.4</w:t>
            </w:r>
          </w:p>
        </w:tc>
        <w:tc>
          <w:tcPr>
            <w:tcW w:w="414" w:type="pct"/>
            <w:vAlign w:val="center"/>
          </w:tcPr>
          <w:p w:rsidR="00C22897" w:rsidRPr="000C6276" w:rsidRDefault="00C22897" w:rsidP="00543B6B">
            <w:pPr>
              <w:jc w:val="center"/>
              <w:rPr>
                <w:rFonts w:cstheme="minorHAnsi"/>
              </w:rPr>
            </w:pPr>
            <w:r>
              <w:rPr>
                <w:rFonts w:cstheme="minorHAnsi"/>
              </w:rPr>
              <w:t>1.4</w:t>
            </w:r>
          </w:p>
        </w:tc>
        <w:tc>
          <w:tcPr>
            <w:tcW w:w="410" w:type="pct"/>
            <w:vAlign w:val="center"/>
          </w:tcPr>
          <w:p w:rsidR="00C22897" w:rsidRPr="000C6276" w:rsidRDefault="00C22897" w:rsidP="00543B6B">
            <w:pPr>
              <w:jc w:val="center"/>
              <w:rPr>
                <w:rFonts w:cstheme="minorHAnsi"/>
              </w:rPr>
            </w:pPr>
            <w:r>
              <w:rPr>
                <w:rFonts w:cstheme="minorHAnsi"/>
              </w:rPr>
              <w:t>1.4</w:t>
            </w:r>
          </w:p>
        </w:tc>
      </w:tr>
    </w:tbl>
    <w:p w:rsidR="00C22897" w:rsidRDefault="00C22897" w:rsidP="00C22897">
      <w:pPr>
        <w:spacing w:after="0" w:line="240" w:lineRule="auto"/>
      </w:pPr>
    </w:p>
    <w:p w:rsidR="00C22897" w:rsidRPr="00C22897" w:rsidRDefault="00C22897" w:rsidP="0027711C">
      <w:pPr>
        <w:spacing w:after="0" w:line="240" w:lineRule="auto"/>
        <w:rPr>
          <w:b/>
          <w:i/>
          <w:sz w:val="24"/>
          <w:szCs w:val="24"/>
        </w:rPr>
      </w:pPr>
    </w:p>
    <w:p w:rsidR="008D3856" w:rsidRDefault="008D3856" w:rsidP="00E1434B">
      <w:pPr>
        <w:spacing w:after="0" w:line="240" w:lineRule="auto"/>
        <w:rPr>
          <w:b/>
          <w:color w:val="4F81BD" w:themeColor="accent1"/>
          <w:sz w:val="32"/>
          <w:szCs w:val="32"/>
          <w:highlight w:val="yellow"/>
        </w:rPr>
      </w:pPr>
    </w:p>
    <w:p w:rsidR="00C32FAB" w:rsidRDefault="00C32FAB" w:rsidP="00E1434B">
      <w:pPr>
        <w:spacing w:after="0" w:line="240" w:lineRule="auto"/>
        <w:rPr>
          <w:b/>
          <w:color w:val="4F81BD" w:themeColor="accent1"/>
          <w:sz w:val="32"/>
          <w:szCs w:val="32"/>
        </w:rPr>
      </w:pPr>
    </w:p>
    <w:p w:rsidR="00C32FAB" w:rsidRDefault="00C32FAB" w:rsidP="00E1434B">
      <w:pPr>
        <w:spacing w:after="0" w:line="240" w:lineRule="auto"/>
        <w:rPr>
          <w:b/>
          <w:color w:val="4F81BD" w:themeColor="accent1"/>
          <w:sz w:val="32"/>
          <w:szCs w:val="32"/>
        </w:rPr>
      </w:pPr>
    </w:p>
    <w:p w:rsidR="00C32FAB" w:rsidRDefault="00C32FAB" w:rsidP="00E1434B">
      <w:pPr>
        <w:spacing w:after="0" w:line="240" w:lineRule="auto"/>
        <w:rPr>
          <w:b/>
          <w:color w:val="4F81BD" w:themeColor="accent1"/>
          <w:sz w:val="32"/>
          <w:szCs w:val="32"/>
        </w:rPr>
      </w:pPr>
    </w:p>
    <w:p w:rsidR="00C32FAB" w:rsidRDefault="00C32FAB" w:rsidP="00E1434B">
      <w:pPr>
        <w:spacing w:after="0" w:line="240" w:lineRule="auto"/>
        <w:rPr>
          <w:b/>
          <w:color w:val="4F81BD" w:themeColor="accent1"/>
          <w:sz w:val="32"/>
          <w:szCs w:val="32"/>
        </w:rPr>
      </w:pPr>
    </w:p>
    <w:p w:rsidR="00C32FAB" w:rsidRDefault="00C32FAB" w:rsidP="00E1434B">
      <w:pPr>
        <w:spacing w:after="0" w:line="240" w:lineRule="auto"/>
        <w:rPr>
          <w:b/>
          <w:color w:val="4F81BD" w:themeColor="accent1"/>
          <w:sz w:val="32"/>
          <w:szCs w:val="32"/>
        </w:rPr>
      </w:pPr>
    </w:p>
    <w:p w:rsidR="00C32FAB" w:rsidRDefault="00C32FAB" w:rsidP="00E1434B">
      <w:pPr>
        <w:spacing w:after="0" w:line="240" w:lineRule="auto"/>
        <w:rPr>
          <w:b/>
          <w:color w:val="4F81BD" w:themeColor="accent1"/>
          <w:sz w:val="32"/>
          <w:szCs w:val="32"/>
        </w:rPr>
      </w:pPr>
    </w:p>
    <w:p w:rsidR="00C32FAB" w:rsidRDefault="00C32FAB" w:rsidP="00E1434B">
      <w:pPr>
        <w:spacing w:after="0" w:line="240" w:lineRule="auto"/>
        <w:rPr>
          <w:b/>
          <w:color w:val="4F81BD" w:themeColor="accent1"/>
          <w:sz w:val="32"/>
          <w:szCs w:val="32"/>
        </w:rPr>
      </w:pPr>
    </w:p>
    <w:p w:rsidR="00C32FAB" w:rsidRDefault="00C32FAB" w:rsidP="00E1434B">
      <w:pPr>
        <w:spacing w:after="0" w:line="240" w:lineRule="auto"/>
        <w:rPr>
          <w:b/>
          <w:color w:val="4F81BD" w:themeColor="accent1"/>
          <w:sz w:val="32"/>
          <w:szCs w:val="32"/>
        </w:rPr>
      </w:pPr>
    </w:p>
    <w:p w:rsidR="00C32FAB" w:rsidRDefault="00C32FAB" w:rsidP="00E1434B">
      <w:pPr>
        <w:spacing w:after="0" w:line="240" w:lineRule="auto"/>
        <w:rPr>
          <w:b/>
          <w:color w:val="4F81BD" w:themeColor="accent1"/>
          <w:sz w:val="32"/>
          <w:szCs w:val="32"/>
        </w:rPr>
      </w:pPr>
    </w:p>
    <w:p w:rsidR="00C32FAB" w:rsidRDefault="00C32FAB" w:rsidP="00E1434B">
      <w:pPr>
        <w:spacing w:after="0" w:line="240" w:lineRule="auto"/>
        <w:rPr>
          <w:b/>
          <w:color w:val="4F81BD" w:themeColor="accent1"/>
          <w:sz w:val="32"/>
          <w:szCs w:val="32"/>
        </w:rPr>
      </w:pPr>
    </w:p>
    <w:p w:rsidR="00C32FAB" w:rsidRDefault="00C32FAB" w:rsidP="00E1434B">
      <w:pPr>
        <w:spacing w:after="0" w:line="240" w:lineRule="auto"/>
        <w:rPr>
          <w:b/>
          <w:color w:val="4F81BD" w:themeColor="accent1"/>
          <w:sz w:val="32"/>
          <w:szCs w:val="32"/>
        </w:rPr>
      </w:pPr>
    </w:p>
    <w:p w:rsidR="00C32FAB" w:rsidRDefault="00C32FAB" w:rsidP="00E1434B">
      <w:pPr>
        <w:spacing w:after="0" w:line="240" w:lineRule="auto"/>
        <w:rPr>
          <w:b/>
          <w:color w:val="4F81BD" w:themeColor="accent1"/>
          <w:sz w:val="32"/>
          <w:szCs w:val="32"/>
        </w:rPr>
      </w:pPr>
    </w:p>
    <w:p w:rsidR="00C32FAB" w:rsidRDefault="00C32FAB" w:rsidP="00E1434B">
      <w:pPr>
        <w:spacing w:after="0" w:line="240" w:lineRule="auto"/>
        <w:rPr>
          <w:b/>
          <w:color w:val="4F81BD" w:themeColor="accent1"/>
          <w:sz w:val="32"/>
          <w:szCs w:val="32"/>
        </w:rPr>
      </w:pPr>
    </w:p>
    <w:p w:rsidR="00C32FAB" w:rsidRDefault="00C32FAB" w:rsidP="00E1434B">
      <w:pPr>
        <w:spacing w:after="0" w:line="240" w:lineRule="auto"/>
        <w:rPr>
          <w:b/>
          <w:color w:val="4F81BD" w:themeColor="accent1"/>
          <w:sz w:val="32"/>
          <w:szCs w:val="32"/>
        </w:rPr>
      </w:pPr>
    </w:p>
    <w:p w:rsidR="00C32FAB" w:rsidRDefault="00C32FAB" w:rsidP="00E1434B">
      <w:pPr>
        <w:spacing w:after="0" w:line="240" w:lineRule="auto"/>
        <w:rPr>
          <w:b/>
          <w:color w:val="4F81BD" w:themeColor="accent1"/>
          <w:sz w:val="32"/>
          <w:szCs w:val="32"/>
        </w:rPr>
      </w:pPr>
    </w:p>
    <w:p w:rsidR="00E1434B" w:rsidRPr="0027711C" w:rsidRDefault="00E1434B" w:rsidP="00E1434B">
      <w:pPr>
        <w:spacing w:after="0" w:line="240" w:lineRule="auto"/>
        <w:rPr>
          <w:b/>
          <w:color w:val="4F81BD" w:themeColor="accent1"/>
          <w:sz w:val="32"/>
          <w:szCs w:val="32"/>
        </w:rPr>
      </w:pPr>
      <w:r w:rsidRPr="0027711C">
        <w:rPr>
          <w:b/>
          <w:color w:val="4F81BD" w:themeColor="accent1"/>
          <w:sz w:val="32"/>
          <w:szCs w:val="32"/>
        </w:rPr>
        <w:lastRenderedPageBreak/>
        <w:t>SHARED RISK AND PROTECTIVE FACTORS</w:t>
      </w:r>
    </w:p>
    <w:p w:rsidR="00E1434B" w:rsidRPr="000D227A" w:rsidRDefault="00E1434B" w:rsidP="00E1434B">
      <w:pPr>
        <w:spacing w:after="0" w:line="240" w:lineRule="auto"/>
        <w:rPr>
          <w:b/>
          <w:i/>
          <w:sz w:val="24"/>
          <w:szCs w:val="24"/>
        </w:rPr>
      </w:pPr>
    </w:p>
    <w:p w:rsidR="00E1434B" w:rsidRPr="000D227A" w:rsidRDefault="00E1434B" w:rsidP="00E1434B">
      <w:pPr>
        <w:spacing w:after="0" w:line="240" w:lineRule="auto"/>
        <w:rPr>
          <w:b/>
          <w:i/>
          <w:sz w:val="24"/>
          <w:szCs w:val="24"/>
        </w:rPr>
      </w:pPr>
      <w:r w:rsidRPr="000D227A">
        <w:rPr>
          <w:b/>
          <w:i/>
          <w:sz w:val="24"/>
          <w:szCs w:val="24"/>
        </w:rPr>
        <w:t>Community</w:t>
      </w:r>
    </w:p>
    <w:p w:rsidR="000D227A" w:rsidRPr="000D227A" w:rsidRDefault="000D227A" w:rsidP="00E1434B">
      <w:pPr>
        <w:spacing w:after="0" w:line="240" w:lineRule="auto"/>
        <w:rPr>
          <w:b/>
          <w:i/>
          <w:sz w:val="24"/>
          <w:szCs w:val="24"/>
        </w:rPr>
      </w:pPr>
    </w:p>
    <w:tbl>
      <w:tblPr>
        <w:tblStyle w:val="TableGrid"/>
        <w:tblW w:w="5000" w:type="pct"/>
        <w:tblLook w:val="04A0"/>
      </w:tblPr>
      <w:tblGrid>
        <w:gridCol w:w="5958"/>
        <w:gridCol w:w="1810"/>
        <w:gridCol w:w="1808"/>
      </w:tblGrid>
      <w:tr w:rsidR="000D227A" w:rsidTr="000D227A">
        <w:tc>
          <w:tcPr>
            <w:tcW w:w="5000" w:type="pct"/>
            <w:gridSpan w:val="3"/>
          </w:tcPr>
          <w:p w:rsidR="000D227A" w:rsidRPr="000D227A" w:rsidRDefault="000D227A" w:rsidP="000D227A">
            <w:r>
              <w:t>Community-Level Protective Factors Experienced by 8th, 9th, and 11th Graders (2016 MSS)</w:t>
            </w:r>
          </w:p>
        </w:tc>
      </w:tr>
      <w:tr w:rsidR="000D227A" w:rsidRPr="000D227A" w:rsidTr="000D227A">
        <w:tc>
          <w:tcPr>
            <w:tcW w:w="3111" w:type="pct"/>
          </w:tcPr>
          <w:p w:rsidR="000D227A" w:rsidRPr="000D227A" w:rsidRDefault="000D227A" w:rsidP="00E1434B"/>
        </w:tc>
        <w:tc>
          <w:tcPr>
            <w:tcW w:w="945" w:type="pct"/>
          </w:tcPr>
          <w:p w:rsidR="000D227A" w:rsidRPr="000D227A" w:rsidRDefault="000D227A" w:rsidP="00543B6B">
            <w:pPr>
              <w:jc w:val="center"/>
            </w:pPr>
            <w:r w:rsidRPr="000D227A">
              <w:t>Winona County</w:t>
            </w:r>
          </w:p>
        </w:tc>
        <w:tc>
          <w:tcPr>
            <w:tcW w:w="944" w:type="pct"/>
          </w:tcPr>
          <w:p w:rsidR="000D227A" w:rsidRPr="000D227A" w:rsidRDefault="000D227A" w:rsidP="00543B6B">
            <w:pPr>
              <w:jc w:val="center"/>
            </w:pPr>
            <w:r w:rsidRPr="000D227A">
              <w:t>Statewide</w:t>
            </w:r>
          </w:p>
        </w:tc>
      </w:tr>
      <w:tr w:rsidR="000D227A" w:rsidRPr="000D227A" w:rsidTr="000D227A">
        <w:tc>
          <w:tcPr>
            <w:tcW w:w="3111" w:type="pct"/>
          </w:tcPr>
          <w:p w:rsidR="000D227A" w:rsidRPr="000D227A" w:rsidRDefault="000D227A" w:rsidP="00E1434B">
            <w:r w:rsidRPr="000D227A">
              <w:t>Feel adults in the community care very much or quite a bit</w:t>
            </w:r>
          </w:p>
        </w:tc>
        <w:tc>
          <w:tcPr>
            <w:tcW w:w="945" w:type="pct"/>
          </w:tcPr>
          <w:p w:rsidR="000D227A" w:rsidRPr="000D227A" w:rsidRDefault="000D227A" w:rsidP="000D227A">
            <w:pPr>
              <w:jc w:val="center"/>
            </w:pPr>
            <w:r>
              <w:t>38.7%</w:t>
            </w:r>
          </w:p>
        </w:tc>
        <w:tc>
          <w:tcPr>
            <w:tcW w:w="944" w:type="pct"/>
          </w:tcPr>
          <w:p w:rsidR="000D227A" w:rsidRPr="000D227A" w:rsidRDefault="000D227A" w:rsidP="000D227A">
            <w:pPr>
              <w:jc w:val="center"/>
            </w:pPr>
            <w:r>
              <w:t>45.2%</w:t>
            </w:r>
          </w:p>
        </w:tc>
      </w:tr>
      <w:tr w:rsidR="000D227A" w:rsidRPr="000D227A" w:rsidTr="000D227A">
        <w:tc>
          <w:tcPr>
            <w:tcW w:w="3111" w:type="pct"/>
          </w:tcPr>
          <w:p w:rsidR="000D227A" w:rsidRPr="000D227A" w:rsidRDefault="000D227A" w:rsidP="00E1434B">
            <w:r>
              <w:t>Participate in 1-5 pro-social activities</w:t>
            </w:r>
            <w:r w:rsidR="009E3E7E">
              <w:t>*</w:t>
            </w:r>
            <w:r>
              <w:t xml:space="preserve"> in a typical week</w:t>
            </w:r>
          </w:p>
        </w:tc>
        <w:tc>
          <w:tcPr>
            <w:tcW w:w="945" w:type="pct"/>
          </w:tcPr>
          <w:p w:rsidR="000D227A" w:rsidRPr="000D227A" w:rsidRDefault="000D227A" w:rsidP="000D227A">
            <w:pPr>
              <w:jc w:val="center"/>
            </w:pPr>
            <w:r>
              <w:t>76.9%</w:t>
            </w:r>
          </w:p>
        </w:tc>
        <w:tc>
          <w:tcPr>
            <w:tcW w:w="944" w:type="pct"/>
          </w:tcPr>
          <w:p w:rsidR="000D227A" w:rsidRPr="000D227A" w:rsidRDefault="000D227A" w:rsidP="000D227A">
            <w:pPr>
              <w:jc w:val="center"/>
            </w:pPr>
            <w:r>
              <w:t>77.9%</w:t>
            </w:r>
          </w:p>
        </w:tc>
      </w:tr>
    </w:tbl>
    <w:p w:rsidR="000D227A" w:rsidRPr="009E3E7E" w:rsidRDefault="009E3E7E" w:rsidP="00E1434B">
      <w:pPr>
        <w:spacing w:after="0" w:line="240" w:lineRule="auto"/>
        <w:rPr>
          <w:sz w:val="20"/>
          <w:szCs w:val="20"/>
        </w:rPr>
      </w:pPr>
      <w:r>
        <w:rPr>
          <w:sz w:val="20"/>
          <w:szCs w:val="20"/>
        </w:rPr>
        <w:t>*Statewide MSS data show that not participating in activities outside of the regular school day is associated with increased risk for substance use and mental health issues. However, participating in six or more activities during a typical week is also associated with increased risk.</w:t>
      </w:r>
    </w:p>
    <w:p w:rsidR="009E3E7E" w:rsidRDefault="009E3E7E" w:rsidP="00E1434B">
      <w:pPr>
        <w:spacing w:after="0" w:line="240" w:lineRule="auto"/>
      </w:pPr>
    </w:p>
    <w:p w:rsidR="00005401" w:rsidRDefault="00005401" w:rsidP="00E1434B">
      <w:pPr>
        <w:spacing w:after="0" w:line="240" w:lineRule="auto"/>
      </w:pPr>
      <w:r w:rsidRPr="00005401">
        <w:rPr>
          <w:noProof/>
        </w:rPr>
        <w:drawing>
          <wp:inline distT="0" distB="0" distL="0" distR="0">
            <wp:extent cx="5944246" cy="2944678"/>
            <wp:effectExtent l="19050" t="0" r="18404" b="8072"/>
            <wp:docPr id="2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05401" w:rsidRDefault="00005401" w:rsidP="00E1434B">
      <w:pPr>
        <w:spacing w:after="0" w:line="240" w:lineRule="auto"/>
      </w:pPr>
    </w:p>
    <w:p w:rsidR="009E3E7E" w:rsidRDefault="009E3E7E" w:rsidP="00E1434B">
      <w:pPr>
        <w:spacing w:after="0" w:line="240" w:lineRule="auto"/>
      </w:pPr>
      <w:r w:rsidRPr="009E3E7E">
        <w:rPr>
          <w:noProof/>
        </w:rPr>
        <w:drawing>
          <wp:inline distT="0" distB="0" distL="0" distR="0">
            <wp:extent cx="5944246" cy="2820691"/>
            <wp:effectExtent l="19050" t="0" r="18404" b="0"/>
            <wp:docPr id="2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1434B" w:rsidRPr="009E3E7E" w:rsidRDefault="00E1434B" w:rsidP="00E1434B">
      <w:pPr>
        <w:spacing w:after="0" w:line="240" w:lineRule="auto"/>
        <w:rPr>
          <w:b/>
          <w:i/>
          <w:sz w:val="24"/>
          <w:szCs w:val="24"/>
        </w:rPr>
      </w:pPr>
      <w:r w:rsidRPr="009E3E7E">
        <w:rPr>
          <w:b/>
          <w:i/>
          <w:sz w:val="24"/>
          <w:szCs w:val="24"/>
        </w:rPr>
        <w:lastRenderedPageBreak/>
        <w:t>School</w:t>
      </w:r>
    </w:p>
    <w:p w:rsidR="009E3E7E" w:rsidRPr="000D227A" w:rsidRDefault="009E3E7E" w:rsidP="009E3E7E">
      <w:pPr>
        <w:spacing w:after="0" w:line="240" w:lineRule="auto"/>
        <w:rPr>
          <w:b/>
          <w:i/>
          <w:sz w:val="24"/>
          <w:szCs w:val="24"/>
        </w:rPr>
      </w:pPr>
    </w:p>
    <w:tbl>
      <w:tblPr>
        <w:tblStyle w:val="TableGrid"/>
        <w:tblW w:w="5000" w:type="pct"/>
        <w:tblLook w:val="04A0"/>
      </w:tblPr>
      <w:tblGrid>
        <w:gridCol w:w="5958"/>
        <w:gridCol w:w="1810"/>
        <w:gridCol w:w="1808"/>
      </w:tblGrid>
      <w:tr w:rsidR="009E3E7E" w:rsidTr="00543B6B">
        <w:tc>
          <w:tcPr>
            <w:tcW w:w="5000" w:type="pct"/>
            <w:gridSpan w:val="3"/>
          </w:tcPr>
          <w:p w:rsidR="009E3E7E" w:rsidRPr="000D227A" w:rsidRDefault="009E3E7E" w:rsidP="00543B6B">
            <w:r>
              <w:t>School-Level Protective Factors Experienced by 8th, 9th, and 11th Graders (2016 MSS)</w:t>
            </w:r>
          </w:p>
        </w:tc>
      </w:tr>
      <w:tr w:rsidR="009E3E7E" w:rsidRPr="000D227A" w:rsidTr="00543B6B">
        <w:tc>
          <w:tcPr>
            <w:tcW w:w="3111" w:type="pct"/>
          </w:tcPr>
          <w:p w:rsidR="009E3E7E" w:rsidRPr="000D227A" w:rsidRDefault="009E3E7E" w:rsidP="00543B6B"/>
        </w:tc>
        <w:tc>
          <w:tcPr>
            <w:tcW w:w="945" w:type="pct"/>
          </w:tcPr>
          <w:p w:rsidR="009E3E7E" w:rsidRPr="000D227A" w:rsidRDefault="009E3E7E" w:rsidP="00543B6B">
            <w:pPr>
              <w:jc w:val="center"/>
            </w:pPr>
            <w:r w:rsidRPr="000D227A">
              <w:t>Winona County</w:t>
            </w:r>
          </w:p>
        </w:tc>
        <w:tc>
          <w:tcPr>
            <w:tcW w:w="944" w:type="pct"/>
          </w:tcPr>
          <w:p w:rsidR="009E3E7E" w:rsidRPr="000D227A" w:rsidRDefault="009E3E7E" w:rsidP="00543B6B">
            <w:pPr>
              <w:jc w:val="center"/>
            </w:pPr>
            <w:r w:rsidRPr="000D227A">
              <w:t>Statewide</w:t>
            </w:r>
          </w:p>
        </w:tc>
      </w:tr>
      <w:tr w:rsidR="009E3E7E" w:rsidRPr="000D227A" w:rsidTr="00543B6B">
        <w:tc>
          <w:tcPr>
            <w:tcW w:w="3111" w:type="pct"/>
          </w:tcPr>
          <w:p w:rsidR="009E3E7E" w:rsidRPr="000D227A" w:rsidRDefault="001832E2" w:rsidP="00543B6B">
            <w:r>
              <w:t>Have greater educational engagement</w:t>
            </w:r>
          </w:p>
        </w:tc>
        <w:tc>
          <w:tcPr>
            <w:tcW w:w="945" w:type="pct"/>
          </w:tcPr>
          <w:p w:rsidR="009E3E7E" w:rsidRPr="000D227A" w:rsidRDefault="004C4ACF" w:rsidP="00543B6B">
            <w:pPr>
              <w:jc w:val="center"/>
            </w:pPr>
            <w:r>
              <w:t>79.0</w:t>
            </w:r>
            <w:r w:rsidR="009E3E7E">
              <w:t>%</w:t>
            </w:r>
          </w:p>
        </w:tc>
        <w:tc>
          <w:tcPr>
            <w:tcW w:w="944" w:type="pct"/>
          </w:tcPr>
          <w:p w:rsidR="009E3E7E" w:rsidRPr="000D227A" w:rsidRDefault="004C4ACF" w:rsidP="00543B6B">
            <w:pPr>
              <w:jc w:val="center"/>
            </w:pPr>
            <w:r>
              <w:t>78.1</w:t>
            </w:r>
            <w:r w:rsidR="009E3E7E">
              <w:t>%</w:t>
            </w:r>
          </w:p>
        </w:tc>
      </w:tr>
      <w:tr w:rsidR="009E3E7E" w:rsidRPr="000D227A" w:rsidTr="00543B6B">
        <w:tc>
          <w:tcPr>
            <w:tcW w:w="3111" w:type="pct"/>
          </w:tcPr>
          <w:p w:rsidR="009E3E7E" w:rsidRPr="000D227A" w:rsidRDefault="001832E2" w:rsidP="001832E2">
            <w:r w:rsidRPr="000D227A">
              <w:t xml:space="preserve">Feel </w:t>
            </w:r>
            <w:r>
              <w:t>teachers/other school staff</w:t>
            </w:r>
            <w:r w:rsidRPr="000D227A">
              <w:t xml:space="preserve"> care very much or quite a bit</w:t>
            </w:r>
          </w:p>
        </w:tc>
        <w:tc>
          <w:tcPr>
            <w:tcW w:w="945" w:type="pct"/>
          </w:tcPr>
          <w:p w:rsidR="009E3E7E" w:rsidRPr="000D227A" w:rsidRDefault="004C4ACF" w:rsidP="00543B6B">
            <w:pPr>
              <w:jc w:val="center"/>
            </w:pPr>
            <w:r>
              <w:t>47.8</w:t>
            </w:r>
            <w:r w:rsidR="009E3E7E">
              <w:t>%</w:t>
            </w:r>
          </w:p>
        </w:tc>
        <w:tc>
          <w:tcPr>
            <w:tcW w:w="944" w:type="pct"/>
          </w:tcPr>
          <w:p w:rsidR="009E3E7E" w:rsidRPr="000D227A" w:rsidRDefault="004C4ACF" w:rsidP="00543B6B">
            <w:pPr>
              <w:jc w:val="center"/>
            </w:pPr>
            <w:r>
              <w:t>53.7</w:t>
            </w:r>
            <w:r w:rsidR="009E3E7E">
              <w:t>%</w:t>
            </w:r>
          </w:p>
        </w:tc>
      </w:tr>
    </w:tbl>
    <w:p w:rsidR="009E3E7E" w:rsidRDefault="009E3E7E" w:rsidP="00E1434B">
      <w:pPr>
        <w:spacing w:after="0" w:line="240" w:lineRule="auto"/>
        <w:rPr>
          <w:b/>
          <w:i/>
          <w:sz w:val="24"/>
          <w:szCs w:val="24"/>
          <w:highlight w:val="yellow"/>
        </w:rPr>
      </w:pPr>
    </w:p>
    <w:p w:rsidR="00D9271D" w:rsidRDefault="00D9271D" w:rsidP="00E1434B">
      <w:pPr>
        <w:spacing w:after="0" w:line="240" w:lineRule="auto"/>
        <w:rPr>
          <w:b/>
          <w:i/>
          <w:sz w:val="24"/>
          <w:szCs w:val="24"/>
          <w:highlight w:val="yellow"/>
        </w:rPr>
      </w:pPr>
      <w:r w:rsidRPr="00D9271D">
        <w:rPr>
          <w:b/>
          <w:i/>
          <w:noProof/>
          <w:sz w:val="24"/>
          <w:szCs w:val="24"/>
        </w:rPr>
        <w:drawing>
          <wp:inline distT="0" distB="0" distL="0" distR="0">
            <wp:extent cx="5943600" cy="2590165"/>
            <wp:effectExtent l="19050" t="0" r="19050" b="635"/>
            <wp:docPr id="3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D9271D" w:rsidRDefault="00D9271D" w:rsidP="00E1434B">
      <w:pPr>
        <w:spacing w:after="0" w:line="240" w:lineRule="auto"/>
        <w:rPr>
          <w:b/>
          <w:i/>
          <w:sz w:val="24"/>
          <w:szCs w:val="24"/>
          <w:highlight w:val="yellow"/>
        </w:rPr>
      </w:pPr>
    </w:p>
    <w:p w:rsidR="002F05C8" w:rsidRPr="00B065CE" w:rsidRDefault="002F05C8" w:rsidP="00E1434B">
      <w:pPr>
        <w:spacing w:after="0" w:line="240" w:lineRule="auto"/>
        <w:rPr>
          <w:b/>
          <w:i/>
          <w:sz w:val="24"/>
          <w:szCs w:val="24"/>
          <w:highlight w:val="yellow"/>
        </w:rPr>
      </w:pPr>
      <w:r w:rsidRPr="002F05C8">
        <w:rPr>
          <w:b/>
          <w:i/>
          <w:noProof/>
          <w:sz w:val="24"/>
          <w:szCs w:val="24"/>
        </w:rPr>
        <w:drawing>
          <wp:inline distT="0" distB="0" distL="0" distR="0">
            <wp:extent cx="5943600" cy="2596515"/>
            <wp:effectExtent l="19050" t="0" r="19050" b="0"/>
            <wp:docPr id="3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32FAB" w:rsidRPr="00B065CE" w:rsidRDefault="00C32FAB" w:rsidP="00C32FAB">
      <w:pPr>
        <w:pStyle w:val="ListParagraph"/>
        <w:spacing w:after="0" w:line="240" w:lineRule="auto"/>
        <w:rPr>
          <w:sz w:val="24"/>
          <w:szCs w:val="24"/>
          <w:highlight w:val="yellow"/>
        </w:rPr>
      </w:pPr>
    </w:p>
    <w:p w:rsidR="00E1434B" w:rsidRDefault="00E1434B" w:rsidP="00E1434B">
      <w:pPr>
        <w:spacing w:after="0" w:line="240" w:lineRule="auto"/>
        <w:rPr>
          <w:b/>
          <w:i/>
          <w:sz w:val="24"/>
          <w:szCs w:val="24"/>
        </w:rPr>
      </w:pPr>
      <w:r w:rsidRPr="002F05C8">
        <w:rPr>
          <w:b/>
          <w:i/>
          <w:sz w:val="24"/>
          <w:szCs w:val="24"/>
        </w:rPr>
        <w:t xml:space="preserve">Peer </w:t>
      </w:r>
    </w:p>
    <w:p w:rsidR="002F05C8" w:rsidRDefault="002F05C8" w:rsidP="00E1434B">
      <w:pPr>
        <w:spacing w:after="0" w:line="240" w:lineRule="auto"/>
        <w:rPr>
          <w:b/>
          <w:i/>
          <w:sz w:val="24"/>
          <w:szCs w:val="24"/>
        </w:rPr>
      </w:pPr>
    </w:p>
    <w:tbl>
      <w:tblPr>
        <w:tblStyle w:val="TableGrid"/>
        <w:tblW w:w="5000" w:type="pct"/>
        <w:tblLook w:val="04A0"/>
      </w:tblPr>
      <w:tblGrid>
        <w:gridCol w:w="5958"/>
        <w:gridCol w:w="1810"/>
        <w:gridCol w:w="1808"/>
      </w:tblGrid>
      <w:tr w:rsidR="002F05C8" w:rsidTr="00543B6B">
        <w:tc>
          <w:tcPr>
            <w:tcW w:w="5000" w:type="pct"/>
            <w:gridSpan w:val="3"/>
          </w:tcPr>
          <w:p w:rsidR="002F05C8" w:rsidRPr="000D227A" w:rsidRDefault="002F05C8" w:rsidP="00543B6B">
            <w:r>
              <w:t>Peer-Level Protective Factors Experienced by 8th, 9th, and 11th Graders (2016 MSS)</w:t>
            </w:r>
          </w:p>
        </w:tc>
      </w:tr>
      <w:tr w:rsidR="002F05C8" w:rsidRPr="000D227A" w:rsidTr="00543B6B">
        <w:tc>
          <w:tcPr>
            <w:tcW w:w="3111" w:type="pct"/>
          </w:tcPr>
          <w:p w:rsidR="002F05C8" w:rsidRPr="000D227A" w:rsidRDefault="002F05C8" w:rsidP="00543B6B"/>
        </w:tc>
        <w:tc>
          <w:tcPr>
            <w:tcW w:w="945" w:type="pct"/>
          </w:tcPr>
          <w:p w:rsidR="002F05C8" w:rsidRPr="000D227A" w:rsidRDefault="002F05C8" w:rsidP="00543B6B">
            <w:pPr>
              <w:jc w:val="center"/>
            </w:pPr>
            <w:r w:rsidRPr="000D227A">
              <w:t>Winona County</w:t>
            </w:r>
          </w:p>
        </w:tc>
        <w:tc>
          <w:tcPr>
            <w:tcW w:w="944" w:type="pct"/>
          </w:tcPr>
          <w:p w:rsidR="002F05C8" w:rsidRPr="000D227A" w:rsidRDefault="002F05C8" w:rsidP="00543B6B">
            <w:pPr>
              <w:jc w:val="center"/>
            </w:pPr>
            <w:r w:rsidRPr="000D227A">
              <w:t>Statewide</w:t>
            </w:r>
          </w:p>
        </w:tc>
      </w:tr>
      <w:tr w:rsidR="002F05C8" w:rsidRPr="000D227A" w:rsidTr="00543B6B">
        <w:tc>
          <w:tcPr>
            <w:tcW w:w="3111" w:type="pct"/>
          </w:tcPr>
          <w:p w:rsidR="002F05C8" w:rsidRPr="000D227A" w:rsidRDefault="002F05C8" w:rsidP="002F05C8">
            <w:r w:rsidRPr="000D227A">
              <w:t xml:space="preserve">Feel </w:t>
            </w:r>
            <w:r>
              <w:t>friends</w:t>
            </w:r>
            <w:r w:rsidRPr="000D227A">
              <w:t xml:space="preserve"> care very much or quite a bit</w:t>
            </w:r>
          </w:p>
        </w:tc>
        <w:tc>
          <w:tcPr>
            <w:tcW w:w="945" w:type="pct"/>
          </w:tcPr>
          <w:p w:rsidR="002F05C8" w:rsidRPr="000D227A" w:rsidRDefault="002F05C8" w:rsidP="00543B6B">
            <w:pPr>
              <w:jc w:val="center"/>
            </w:pPr>
            <w:r>
              <w:t>73.3%</w:t>
            </w:r>
          </w:p>
        </w:tc>
        <w:tc>
          <w:tcPr>
            <w:tcW w:w="944" w:type="pct"/>
          </w:tcPr>
          <w:p w:rsidR="002F05C8" w:rsidRPr="000D227A" w:rsidRDefault="002F05C8" w:rsidP="00543B6B">
            <w:pPr>
              <w:jc w:val="center"/>
            </w:pPr>
            <w:r>
              <w:t>77.2%</w:t>
            </w:r>
          </w:p>
        </w:tc>
      </w:tr>
    </w:tbl>
    <w:p w:rsidR="002F05C8" w:rsidRDefault="002F05C8" w:rsidP="002F05C8">
      <w:pPr>
        <w:spacing w:after="0" w:line="240" w:lineRule="auto"/>
        <w:rPr>
          <w:b/>
          <w:i/>
          <w:sz w:val="24"/>
          <w:szCs w:val="24"/>
          <w:highlight w:val="yellow"/>
        </w:rPr>
      </w:pPr>
    </w:p>
    <w:p w:rsidR="002F05C8" w:rsidRDefault="000218C7" w:rsidP="00E1434B">
      <w:pPr>
        <w:spacing w:after="0" w:line="240" w:lineRule="auto"/>
        <w:rPr>
          <w:b/>
          <w:i/>
          <w:sz w:val="24"/>
          <w:szCs w:val="24"/>
        </w:rPr>
      </w:pPr>
      <w:r w:rsidRPr="000218C7">
        <w:rPr>
          <w:b/>
          <w:i/>
          <w:noProof/>
          <w:sz w:val="24"/>
          <w:szCs w:val="24"/>
        </w:rPr>
        <w:lastRenderedPageBreak/>
        <w:drawing>
          <wp:inline distT="0" distB="0" distL="0" distR="0">
            <wp:extent cx="5943600" cy="2606040"/>
            <wp:effectExtent l="19050" t="0" r="19050" b="3810"/>
            <wp:docPr id="3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0218C7" w:rsidRDefault="000218C7" w:rsidP="00E1434B">
      <w:pPr>
        <w:spacing w:after="0" w:line="240" w:lineRule="auto"/>
        <w:rPr>
          <w:b/>
          <w:i/>
          <w:sz w:val="24"/>
          <w:szCs w:val="24"/>
        </w:rPr>
      </w:pPr>
    </w:p>
    <w:tbl>
      <w:tblPr>
        <w:tblStyle w:val="TableGrid"/>
        <w:tblW w:w="5000" w:type="pct"/>
        <w:tblLook w:val="04A0"/>
      </w:tblPr>
      <w:tblGrid>
        <w:gridCol w:w="5958"/>
        <w:gridCol w:w="1810"/>
        <w:gridCol w:w="1808"/>
      </w:tblGrid>
      <w:tr w:rsidR="000218C7" w:rsidTr="00543B6B">
        <w:tc>
          <w:tcPr>
            <w:tcW w:w="5000" w:type="pct"/>
            <w:gridSpan w:val="3"/>
          </w:tcPr>
          <w:p w:rsidR="000218C7" w:rsidRPr="000D227A" w:rsidRDefault="000218C7" w:rsidP="000218C7">
            <w:r>
              <w:t>Peer-Level Risk Factors Experienced by 8th, 9th, and 11th Graders (2016 MSS)</w:t>
            </w:r>
          </w:p>
        </w:tc>
      </w:tr>
      <w:tr w:rsidR="000218C7" w:rsidRPr="000D227A" w:rsidTr="00543B6B">
        <w:tc>
          <w:tcPr>
            <w:tcW w:w="3111" w:type="pct"/>
          </w:tcPr>
          <w:p w:rsidR="000218C7" w:rsidRPr="000D227A" w:rsidRDefault="000218C7" w:rsidP="00543B6B"/>
        </w:tc>
        <w:tc>
          <w:tcPr>
            <w:tcW w:w="945" w:type="pct"/>
          </w:tcPr>
          <w:p w:rsidR="000218C7" w:rsidRPr="000D227A" w:rsidRDefault="000218C7" w:rsidP="00543B6B">
            <w:pPr>
              <w:jc w:val="center"/>
            </w:pPr>
            <w:r w:rsidRPr="000D227A">
              <w:t>Winona County</w:t>
            </w:r>
          </w:p>
        </w:tc>
        <w:tc>
          <w:tcPr>
            <w:tcW w:w="944" w:type="pct"/>
          </w:tcPr>
          <w:p w:rsidR="000218C7" w:rsidRPr="000D227A" w:rsidRDefault="000218C7" w:rsidP="00543B6B">
            <w:pPr>
              <w:jc w:val="center"/>
            </w:pPr>
            <w:r w:rsidRPr="000D227A">
              <w:t>Statewide</w:t>
            </w:r>
          </w:p>
        </w:tc>
      </w:tr>
      <w:tr w:rsidR="000218C7" w:rsidRPr="000D227A" w:rsidTr="00543B6B">
        <w:tc>
          <w:tcPr>
            <w:tcW w:w="3111" w:type="pct"/>
          </w:tcPr>
          <w:p w:rsidR="000218C7" w:rsidRPr="000D227A" w:rsidRDefault="000218C7" w:rsidP="00543B6B">
            <w:r>
              <w:t>Bullied weekly or more often in the past month</w:t>
            </w:r>
          </w:p>
        </w:tc>
        <w:tc>
          <w:tcPr>
            <w:tcW w:w="945" w:type="pct"/>
          </w:tcPr>
          <w:p w:rsidR="000218C7" w:rsidRPr="000D227A" w:rsidRDefault="00222A01" w:rsidP="00543B6B">
            <w:pPr>
              <w:jc w:val="center"/>
            </w:pPr>
            <w:r>
              <w:t>16.4</w:t>
            </w:r>
            <w:r w:rsidR="000218C7">
              <w:t>%</w:t>
            </w:r>
          </w:p>
        </w:tc>
        <w:tc>
          <w:tcPr>
            <w:tcW w:w="944" w:type="pct"/>
          </w:tcPr>
          <w:p w:rsidR="000218C7" w:rsidRPr="000D227A" w:rsidRDefault="00222A01" w:rsidP="00543B6B">
            <w:pPr>
              <w:jc w:val="center"/>
            </w:pPr>
            <w:r>
              <w:t>15.8</w:t>
            </w:r>
            <w:r w:rsidR="000218C7">
              <w:t>%</w:t>
            </w:r>
          </w:p>
        </w:tc>
      </w:tr>
      <w:tr w:rsidR="00205B58" w:rsidRPr="000D227A" w:rsidTr="00543B6B">
        <w:tc>
          <w:tcPr>
            <w:tcW w:w="3111" w:type="pct"/>
          </w:tcPr>
          <w:p w:rsidR="00205B58" w:rsidRPr="000D227A" w:rsidRDefault="00205B58" w:rsidP="00543B6B">
            <w:r>
              <w:t>Have ever experienced dating violence</w:t>
            </w:r>
          </w:p>
        </w:tc>
        <w:tc>
          <w:tcPr>
            <w:tcW w:w="945" w:type="pct"/>
          </w:tcPr>
          <w:p w:rsidR="00205B58" w:rsidRPr="000D227A" w:rsidRDefault="00543B6B" w:rsidP="00543B6B">
            <w:pPr>
              <w:jc w:val="center"/>
            </w:pPr>
            <w:r>
              <w:t>5.0</w:t>
            </w:r>
            <w:r w:rsidR="00205B58">
              <w:t>%</w:t>
            </w:r>
          </w:p>
        </w:tc>
        <w:tc>
          <w:tcPr>
            <w:tcW w:w="944" w:type="pct"/>
          </w:tcPr>
          <w:p w:rsidR="00205B58" w:rsidRPr="000D227A" w:rsidRDefault="00543B6B" w:rsidP="00543B6B">
            <w:pPr>
              <w:jc w:val="center"/>
            </w:pPr>
            <w:r>
              <w:t>3.7</w:t>
            </w:r>
            <w:r w:rsidR="00205B58">
              <w:t>%</w:t>
            </w:r>
          </w:p>
        </w:tc>
      </w:tr>
    </w:tbl>
    <w:p w:rsidR="000218C7" w:rsidRDefault="000218C7" w:rsidP="00E1434B">
      <w:pPr>
        <w:spacing w:after="0" w:line="240" w:lineRule="auto"/>
        <w:rPr>
          <w:b/>
          <w:i/>
          <w:sz w:val="24"/>
          <w:szCs w:val="24"/>
        </w:rPr>
      </w:pPr>
    </w:p>
    <w:p w:rsidR="00222A01" w:rsidRDefault="00222A01" w:rsidP="00E1434B">
      <w:pPr>
        <w:spacing w:after="0" w:line="240" w:lineRule="auto"/>
        <w:rPr>
          <w:b/>
          <w:i/>
          <w:sz w:val="24"/>
          <w:szCs w:val="24"/>
        </w:rPr>
      </w:pPr>
      <w:r w:rsidRPr="00222A01">
        <w:rPr>
          <w:b/>
          <w:i/>
          <w:noProof/>
          <w:sz w:val="24"/>
          <w:szCs w:val="24"/>
        </w:rPr>
        <w:drawing>
          <wp:inline distT="0" distB="0" distL="0" distR="0">
            <wp:extent cx="5943600" cy="2609215"/>
            <wp:effectExtent l="19050" t="0" r="19050" b="635"/>
            <wp:docPr id="3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22A01" w:rsidRDefault="00222A01" w:rsidP="00E1434B">
      <w:pPr>
        <w:spacing w:after="0" w:line="240" w:lineRule="auto"/>
        <w:rPr>
          <w:b/>
          <w:i/>
          <w:sz w:val="24"/>
          <w:szCs w:val="24"/>
        </w:rPr>
      </w:pPr>
    </w:p>
    <w:p w:rsidR="00543B6B" w:rsidRDefault="00543B6B" w:rsidP="00E1434B">
      <w:pPr>
        <w:spacing w:after="0" w:line="240" w:lineRule="auto"/>
        <w:rPr>
          <w:b/>
          <w:i/>
          <w:sz w:val="24"/>
          <w:szCs w:val="24"/>
        </w:rPr>
      </w:pPr>
      <w:r w:rsidRPr="00543B6B">
        <w:rPr>
          <w:b/>
          <w:i/>
          <w:noProof/>
          <w:sz w:val="24"/>
          <w:szCs w:val="24"/>
        </w:rPr>
        <w:lastRenderedPageBreak/>
        <w:drawing>
          <wp:inline distT="0" distB="0" distL="0" distR="0">
            <wp:extent cx="5943600" cy="2621915"/>
            <wp:effectExtent l="19050" t="0" r="19050" b="6985"/>
            <wp:docPr id="4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C4D3E" w:rsidRPr="00543B6B" w:rsidRDefault="001C4D3E" w:rsidP="00E1434B">
      <w:pPr>
        <w:spacing w:after="0" w:line="240" w:lineRule="auto"/>
        <w:rPr>
          <w:b/>
          <w:i/>
          <w:sz w:val="24"/>
          <w:szCs w:val="24"/>
        </w:rPr>
      </w:pPr>
    </w:p>
    <w:p w:rsidR="001C4D3E" w:rsidRDefault="001C4D3E" w:rsidP="00E1434B">
      <w:pPr>
        <w:spacing w:after="0" w:line="240" w:lineRule="auto"/>
        <w:rPr>
          <w:b/>
          <w:i/>
          <w:sz w:val="24"/>
          <w:szCs w:val="24"/>
        </w:rPr>
      </w:pPr>
      <w:r w:rsidRPr="00543B6B">
        <w:rPr>
          <w:b/>
          <w:i/>
          <w:sz w:val="24"/>
          <w:szCs w:val="24"/>
        </w:rPr>
        <w:t>Family</w:t>
      </w:r>
    </w:p>
    <w:p w:rsidR="00543B6B" w:rsidRDefault="00543B6B" w:rsidP="00E1434B">
      <w:pPr>
        <w:spacing w:after="0" w:line="240" w:lineRule="auto"/>
        <w:rPr>
          <w:b/>
          <w:i/>
          <w:sz w:val="24"/>
          <w:szCs w:val="24"/>
        </w:rPr>
      </w:pPr>
    </w:p>
    <w:tbl>
      <w:tblPr>
        <w:tblStyle w:val="TableGrid"/>
        <w:tblW w:w="5000" w:type="pct"/>
        <w:tblLook w:val="04A0"/>
      </w:tblPr>
      <w:tblGrid>
        <w:gridCol w:w="5958"/>
        <w:gridCol w:w="1810"/>
        <w:gridCol w:w="1808"/>
      </w:tblGrid>
      <w:tr w:rsidR="00543B6B" w:rsidTr="00543B6B">
        <w:tc>
          <w:tcPr>
            <w:tcW w:w="5000" w:type="pct"/>
            <w:gridSpan w:val="3"/>
          </w:tcPr>
          <w:p w:rsidR="00543B6B" w:rsidRPr="000D227A" w:rsidRDefault="00543B6B" w:rsidP="00543B6B">
            <w:r>
              <w:t>Family-Level Protective Factors Experienced by 8th, 9th, and 11th Graders (2016 MSS)</w:t>
            </w:r>
          </w:p>
        </w:tc>
      </w:tr>
      <w:tr w:rsidR="00543B6B" w:rsidRPr="000D227A" w:rsidTr="00543B6B">
        <w:tc>
          <w:tcPr>
            <w:tcW w:w="3111" w:type="pct"/>
          </w:tcPr>
          <w:p w:rsidR="00543B6B" w:rsidRPr="000D227A" w:rsidRDefault="00543B6B" w:rsidP="00543B6B"/>
        </w:tc>
        <w:tc>
          <w:tcPr>
            <w:tcW w:w="945" w:type="pct"/>
          </w:tcPr>
          <w:p w:rsidR="00543B6B" w:rsidRPr="000D227A" w:rsidRDefault="00543B6B" w:rsidP="00543B6B">
            <w:pPr>
              <w:jc w:val="center"/>
            </w:pPr>
            <w:r w:rsidRPr="000D227A">
              <w:t>Winona County</w:t>
            </w:r>
          </w:p>
        </w:tc>
        <w:tc>
          <w:tcPr>
            <w:tcW w:w="944" w:type="pct"/>
          </w:tcPr>
          <w:p w:rsidR="00543B6B" w:rsidRPr="000D227A" w:rsidRDefault="00543B6B" w:rsidP="00543B6B">
            <w:pPr>
              <w:jc w:val="center"/>
            </w:pPr>
            <w:r w:rsidRPr="000D227A">
              <w:t>Statewide</w:t>
            </w:r>
          </w:p>
        </w:tc>
      </w:tr>
      <w:tr w:rsidR="00543B6B" w:rsidRPr="000D227A" w:rsidTr="00543B6B">
        <w:tc>
          <w:tcPr>
            <w:tcW w:w="3111" w:type="pct"/>
          </w:tcPr>
          <w:p w:rsidR="00543B6B" w:rsidRPr="000D227A" w:rsidRDefault="00543B6B" w:rsidP="00543B6B">
            <w:r w:rsidRPr="000D227A">
              <w:t xml:space="preserve">Feel </w:t>
            </w:r>
            <w:r>
              <w:t>parents</w:t>
            </w:r>
            <w:r w:rsidRPr="000D227A">
              <w:t xml:space="preserve"> care very much or quite a bit</w:t>
            </w:r>
          </w:p>
        </w:tc>
        <w:tc>
          <w:tcPr>
            <w:tcW w:w="945" w:type="pct"/>
          </w:tcPr>
          <w:p w:rsidR="00543B6B" w:rsidRPr="000D227A" w:rsidRDefault="00543B6B" w:rsidP="00543B6B">
            <w:pPr>
              <w:jc w:val="center"/>
            </w:pPr>
            <w:r>
              <w:t>89.6%</w:t>
            </w:r>
          </w:p>
        </w:tc>
        <w:tc>
          <w:tcPr>
            <w:tcW w:w="944" w:type="pct"/>
          </w:tcPr>
          <w:p w:rsidR="00543B6B" w:rsidRPr="000D227A" w:rsidRDefault="00543B6B" w:rsidP="00543B6B">
            <w:pPr>
              <w:jc w:val="center"/>
            </w:pPr>
            <w:r>
              <w:t>91.1%</w:t>
            </w:r>
          </w:p>
        </w:tc>
      </w:tr>
      <w:tr w:rsidR="00543B6B" w:rsidRPr="000D227A" w:rsidTr="00543B6B">
        <w:tc>
          <w:tcPr>
            <w:tcW w:w="3111" w:type="pct"/>
          </w:tcPr>
          <w:p w:rsidR="00543B6B" w:rsidRPr="000D227A" w:rsidRDefault="00543B6B" w:rsidP="00543B6B">
            <w:r w:rsidRPr="000D227A">
              <w:t xml:space="preserve">Feel </w:t>
            </w:r>
            <w:r>
              <w:t>other adult relatives</w:t>
            </w:r>
            <w:r w:rsidRPr="000D227A">
              <w:t xml:space="preserve"> care very much or quite a bit</w:t>
            </w:r>
          </w:p>
        </w:tc>
        <w:tc>
          <w:tcPr>
            <w:tcW w:w="945" w:type="pct"/>
          </w:tcPr>
          <w:p w:rsidR="00543B6B" w:rsidRPr="000D227A" w:rsidRDefault="00543B6B" w:rsidP="00543B6B">
            <w:pPr>
              <w:jc w:val="center"/>
            </w:pPr>
            <w:r>
              <w:t>82.3%</w:t>
            </w:r>
          </w:p>
        </w:tc>
        <w:tc>
          <w:tcPr>
            <w:tcW w:w="944" w:type="pct"/>
          </w:tcPr>
          <w:p w:rsidR="00543B6B" w:rsidRPr="000D227A" w:rsidRDefault="00543B6B" w:rsidP="00543B6B">
            <w:pPr>
              <w:jc w:val="center"/>
            </w:pPr>
            <w:r>
              <w:t>84.8%</w:t>
            </w:r>
          </w:p>
        </w:tc>
      </w:tr>
      <w:tr w:rsidR="00543B6B" w:rsidRPr="000D227A" w:rsidTr="00543B6B">
        <w:tc>
          <w:tcPr>
            <w:tcW w:w="3111" w:type="pct"/>
          </w:tcPr>
          <w:p w:rsidR="00543B6B" w:rsidRPr="000D227A" w:rsidRDefault="00543B6B" w:rsidP="00543B6B">
            <w:r>
              <w:t>Can talk with mother and/or father about problems</w:t>
            </w:r>
          </w:p>
        </w:tc>
        <w:tc>
          <w:tcPr>
            <w:tcW w:w="945" w:type="pct"/>
          </w:tcPr>
          <w:p w:rsidR="00543B6B" w:rsidRPr="000D227A" w:rsidRDefault="00543B6B" w:rsidP="00543B6B">
            <w:pPr>
              <w:jc w:val="center"/>
            </w:pPr>
            <w:r>
              <w:t>90.8%</w:t>
            </w:r>
          </w:p>
        </w:tc>
        <w:tc>
          <w:tcPr>
            <w:tcW w:w="944" w:type="pct"/>
          </w:tcPr>
          <w:p w:rsidR="00543B6B" w:rsidRPr="000D227A" w:rsidRDefault="00543B6B" w:rsidP="00543B6B">
            <w:pPr>
              <w:jc w:val="center"/>
            </w:pPr>
            <w:r>
              <w:t>90.8%</w:t>
            </w:r>
          </w:p>
        </w:tc>
      </w:tr>
    </w:tbl>
    <w:p w:rsidR="00543B6B" w:rsidRDefault="00543B6B" w:rsidP="00543B6B">
      <w:pPr>
        <w:spacing w:after="0" w:line="240" w:lineRule="auto"/>
        <w:rPr>
          <w:b/>
          <w:i/>
          <w:sz w:val="24"/>
          <w:szCs w:val="24"/>
          <w:highlight w:val="yellow"/>
        </w:rPr>
      </w:pPr>
    </w:p>
    <w:p w:rsidR="00A25407" w:rsidRDefault="00A25407" w:rsidP="00543B6B">
      <w:pPr>
        <w:spacing w:after="0" w:line="240" w:lineRule="auto"/>
        <w:rPr>
          <w:b/>
          <w:i/>
          <w:sz w:val="24"/>
          <w:szCs w:val="24"/>
          <w:highlight w:val="yellow"/>
        </w:rPr>
      </w:pPr>
      <w:r w:rsidRPr="00A25407">
        <w:rPr>
          <w:b/>
          <w:i/>
          <w:noProof/>
          <w:sz w:val="24"/>
          <w:szCs w:val="24"/>
        </w:rPr>
        <w:drawing>
          <wp:inline distT="0" distB="0" distL="0" distR="0">
            <wp:extent cx="5943600" cy="2638425"/>
            <wp:effectExtent l="19050" t="0" r="19050" b="0"/>
            <wp:docPr id="4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FC2D56" w:rsidRDefault="00FC2D56" w:rsidP="00543B6B">
      <w:pPr>
        <w:spacing w:after="0" w:line="240" w:lineRule="auto"/>
        <w:rPr>
          <w:b/>
          <w:i/>
          <w:sz w:val="24"/>
          <w:szCs w:val="24"/>
          <w:highlight w:val="yellow"/>
        </w:rPr>
      </w:pPr>
    </w:p>
    <w:p w:rsidR="00FC2D56" w:rsidRDefault="00FC2D56" w:rsidP="00543B6B">
      <w:pPr>
        <w:spacing w:after="0" w:line="240" w:lineRule="auto"/>
        <w:rPr>
          <w:b/>
          <w:i/>
          <w:sz w:val="24"/>
          <w:szCs w:val="24"/>
          <w:highlight w:val="yellow"/>
        </w:rPr>
      </w:pPr>
      <w:r w:rsidRPr="00FC2D56">
        <w:rPr>
          <w:b/>
          <w:i/>
          <w:noProof/>
          <w:sz w:val="24"/>
          <w:szCs w:val="24"/>
        </w:rPr>
        <w:lastRenderedPageBreak/>
        <w:drawing>
          <wp:inline distT="0" distB="0" distL="0" distR="0">
            <wp:extent cx="5943600" cy="2647950"/>
            <wp:effectExtent l="19050" t="0" r="19050" b="0"/>
            <wp:docPr id="4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9C6C83" w:rsidRDefault="009C6C83" w:rsidP="00543B6B">
      <w:pPr>
        <w:spacing w:after="0" w:line="240" w:lineRule="auto"/>
        <w:rPr>
          <w:b/>
          <w:i/>
          <w:sz w:val="24"/>
          <w:szCs w:val="24"/>
          <w:highlight w:val="yellow"/>
        </w:rPr>
      </w:pPr>
    </w:p>
    <w:p w:rsidR="009C6C83" w:rsidRDefault="009C6C83" w:rsidP="00543B6B">
      <w:pPr>
        <w:spacing w:after="0" w:line="240" w:lineRule="auto"/>
        <w:rPr>
          <w:b/>
          <w:i/>
          <w:sz w:val="24"/>
          <w:szCs w:val="24"/>
          <w:highlight w:val="yellow"/>
        </w:rPr>
      </w:pPr>
      <w:r w:rsidRPr="009C6C83">
        <w:rPr>
          <w:b/>
          <w:i/>
          <w:noProof/>
          <w:sz w:val="24"/>
          <w:szCs w:val="24"/>
        </w:rPr>
        <w:drawing>
          <wp:inline distT="0" distB="0" distL="0" distR="0">
            <wp:extent cx="5943600" cy="2647950"/>
            <wp:effectExtent l="19050" t="0" r="19050" b="0"/>
            <wp:docPr id="4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A25407" w:rsidRDefault="00A25407" w:rsidP="00837C20">
      <w:pPr>
        <w:spacing w:after="0" w:line="240" w:lineRule="auto"/>
        <w:ind w:firstLine="720"/>
        <w:rPr>
          <w:b/>
          <w:i/>
          <w:sz w:val="24"/>
          <w:szCs w:val="24"/>
          <w:highlight w:val="yellow"/>
        </w:rPr>
      </w:pPr>
    </w:p>
    <w:p w:rsidR="00837C20" w:rsidRDefault="00837C20" w:rsidP="00FC2D56">
      <w:pPr>
        <w:spacing w:after="0" w:line="240" w:lineRule="auto"/>
        <w:ind w:firstLine="720"/>
        <w:rPr>
          <w:b/>
          <w:i/>
          <w:sz w:val="24"/>
          <w:szCs w:val="24"/>
          <w:highlight w:val="yellow"/>
        </w:rPr>
      </w:pPr>
    </w:p>
    <w:tbl>
      <w:tblPr>
        <w:tblStyle w:val="TableGrid"/>
        <w:tblW w:w="5000" w:type="pct"/>
        <w:tblLook w:val="04A0"/>
      </w:tblPr>
      <w:tblGrid>
        <w:gridCol w:w="5958"/>
        <w:gridCol w:w="1810"/>
        <w:gridCol w:w="1808"/>
      </w:tblGrid>
      <w:tr w:rsidR="00543B6B" w:rsidTr="00543B6B">
        <w:tc>
          <w:tcPr>
            <w:tcW w:w="5000" w:type="pct"/>
            <w:gridSpan w:val="3"/>
          </w:tcPr>
          <w:p w:rsidR="00543B6B" w:rsidRPr="000D227A" w:rsidRDefault="00543B6B" w:rsidP="00543B6B">
            <w:r>
              <w:t>Family-Level Risk Factors Experienced by 8th, 9th, and 11th Graders (2016 MSS)</w:t>
            </w:r>
          </w:p>
        </w:tc>
      </w:tr>
      <w:tr w:rsidR="00543B6B" w:rsidRPr="000D227A" w:rsidTr="00543B6B">
        <w:tc>
          <w:tcPr>
            <w:tcW w:w="3111" w:type="pct"/>
          </w:tcPr>
          <w:p w:rsidR="00543B6B" w:rsidRPr="000D227A" w:rsidRDefault="00543B6B" w:rsidP="00543B6B"/>
        </w:tc>
        <w:tc>
          <w:tcPr>
            <w:tcW w:w="945" w:type="pct"/>
          </w:tcPr>
          <w:p w:rsidR="00543B6B" w:rsidRPr="000D227A" w:rsidRDefault="00543B6B" w:rsidP="00543B6B">
            <w:pPr>
              <w:jc w:val="center"/>
            </w:pPr>
            <w:r w:rsidRPr="000D227A">
              <w:t>Winona County</w:t>
            </w:r>
          </w:p>
        </w:tc>
        <w:tc>
          <w:tcPr>
            <w:tcW w:w="944" w:type="pct"/>
          </w:tcPr>
          <w:p w:rsidR="00543B6B" w:rsidRPr="000D227A" w:rsidRDefault="00543B6B" w:rsidP="00543B6B">
            <w:pPr>
              <w:jc w:val="center"/>
            </w:pPr>
            <w:r w:rsidRPr="000D227A">
              <w:t>Statewide</w:t>
            </w:r>
          </w:p>
        </w:tc>
      </w:tr>
      <w:tr w:rsidR="00543B6B" w:rsidRPr="000D227A" w:rsidTr="00543B6B">
        <w:tc>
          <w:tcPr>
            <w:tcW w:w="3111" w:type="pct"/>
          </w:tcPr>
          <w:p w:rsidR="00543B6B" w:rsidRPr="000D227A" w:rsidRDefault="00EC5B72" w:rsidP="00543B6B">
            <w:r>
              <w:t>Past or current incarceration of a parent and/or caregiver</w:t>
            </w:r>
          </w:p>
        </w:tc>
        <w:tc>
          <w:tcPr>
            <w:tcW w:w="945" w:type="pct"/>
          </w:tcPr>
          <w:p w:rsidR="00543B6B" w:rsidRPr="000D227A" w:rsidRDefault="00EC5B72" w:rsidP="00543B6B">
            <w:pPr>
              <w:jc w:val="center"/>
            </w:pPr>
            <w:r>
              <w:t>17.0%</w:t>
            </w:r>
          </w:p>
        </w:tc>
        <w:tc>
          <w:tcPr>
            <w:tcW w:w="944" w:type="pct"/>
          </w:tcPr>
          <w:p w:rsidR="00543B6B" w:rsidRPr="000D227A" w:rsidRDefault="00EC5B72" w:rsidP="00543B6B">
            <w:pPr>
              <w:jc w:val="center"/>
            </w:pPr>
            <w:r>
              <w:t>16.5%</w:t>
            </w:r>
          </w:p>
        </w:tc>
      </w:tr>
      <w:tr w:rsidR="00543B6B" w:rsidRPr="000D227A" w:rsidTr="00543B6B">
        <w:tc>
          <w:tcPr>
            <w:tcW w:w="3111" w:type="pct"/>
          </w:tcPr>
          <w:p w:rsidR="00543B6B" w:rsidRPr="000D227A" w:rsidRDefault="00EC5B72" w:rsidP="00543B6B">
            <w:r>
              <w:t>Household alcohol abuse</w:t>
            </w:r>
          </w:p>
        </w:tc>
        <w:tc>
          <w:tcPr>
            <w:tcW w:w="945" w:type="pct"/>
          </w:tcPr>
          <w:p w:rsidR="00543B6B" w:rsidRPr="000D227A" w:rsidRDefault="00EC5B72" w:rsidP="00543B6B">
            <w:pPr>
              <w:jc w:val="center"/>
            </w:pPr>
            <w:r>
              <w:t>12.4%</w:t>
            </w:r>
          </w:p>
        </w:tc>
        <w:tc>
          <w:tcPr>
            <w:tcW w:w="944" w:type="pct"/>
          </w:tcPr>
          <w:p w:rsidR="00543B6B" w:rsidRPr="000D227A" w:rsidRDefault="00EC5B72" w:rsidP="00543B6B">
            <w:pPr>
              <w:jc w:val="center"/>
            </w:pPr>
            <w:r>
              <w:t>9.8%</w:t>
            </w:r>
          </w:p>
        </w:tc>
      </w:tr>
      <w:tr w:rsidR="00543B6B" w:rsidRPr="000D227A" w:rsidTr="00543B6B">
        <w:tc>
          <w:tcPr>
            <w:tcW w:w="3111" w:type="pct"/>
          </w:tcPr>
          <w:p w:rsidR="00543B6B" w:rsidRPr="000D227A" w:rsidRDefault="00EC5B72" w:rsidP="00543B6B">
            <w:r>
              <w:t>Household drug abuse</w:t>
            </w:r>
          </w:p>
        </w:tc>
        <w:tc>
          <w:tcPr>
            <w:tcW w:w="945" w:type="pct"/>
          </w:tcPr>
          <w:p w:rsidR="00543B6B" w:rsidRPr="000D227A" w:rsidRDefault="00EC5B72" w:rsidP="00543B6B">
            <w:pPr>
              <w:jc w:val="center"/>
            </w:pPr>
            <w:r>
              <w:t>3.5%</w:t>
            </w:r>
          </w:p>
        </w:tc>
        <w:tc>
          <w:tcPr>
            <w:tcW w:w="944" w:type="pct"/>
          </w:tcPr>
          <w:p w:rsidR="00543B6B" w:rsidRPr="000D227A" w:rsidRDefault="00EC5B72" w:rsidP="00543B6B">
            <w:pPr>
              <w:jc w:val="center"/>
            </w:pPr>
            <w:r>
              <w:t>4.6%</w:t>
            </w:r>
          </w:p>
        </w:tc>
      </w:tr>
      <w:tr w:rsidR="00EC5B72" w:rsidRPr="000D227A" w:rsidTr="00543B6B">
        <w:tc>
          <w:tcPr>
            <w:tcW w:w="3111" w:type="pct"/>
          </w:tcPr>
          <w:p w:rsidR="00EC5B72" w:rsidRDefault="00EC5B72" w:rsidP="00543B6B">
            <w:r>
              <w:t>Verbal abuse</w:t>
            </w:r>
          </w:p>
        </w:tc>
        <w:tc>
          <w:tcPr>
            <w:tcW w:w="945" w:type="pct"/>
          </w:tcPr>
          <w:p w:rsidR="00EC5B72" w:rsidRPr="000D227A" w:rsidRDefault="00EC5B72" w:rsidP="00543B6B">
            <w:pPr>
              <w:jc w:val="center"/>
            </w:pPr>
            <w:r>
              <w:t>13.6%</w:t>
            </w:r>
          </w:p>
        </w:tc>
        <w:tc>
          <w:tcPr>
            <w:tcW w:w="944" w:type="pct"/>
          </w:tcPr>
          <w:p w:rsidR="00EC5B72" w:rsidRPr="000D227A" w:rsidRDefault="00EC5B72" w:rsidP="00543B6B">
            <w:pPr>
              <w:jc w:val="center"/>
            </w:pPr>
            <w:r>
              <w:t>13.6%</w:t>
            </w:r>
          </w:p>
        </w:tc>
      </w:tr>
      <w:tr w:rsidR="00EC5B72" w:rsidRPr="000D227A" w:rsidTr="00543B6B">
        <w:tc>
          <w:tcPr>
            <w:tcW w:w="3111" w:type="pct"/>
          </w:tcPr>
          <w:p w:rsidR="00EC5B72" w:rsidRDefault="00EC5B72" w:rsidP="00543B6B">
            <w:r>
              <w:t>Physical abuse</w:t>
            </w:r>
          </w:p>
        </w:tc>
        <w:tc>
          <w:tcPr>
            <w:tcW w:w="945" w:type="pct"/>
          </w:tcPr>
          <w:p w:rsidR="00EC5B72" w:rsidRPr="000D227A" w:rsidRDefault="00EC5B72" w:rsidP="00543B6B">
            <w:pPr>
              <w:jc w:val="center"/>
            </w:pPr>
            <w:r>
              <w:t>10.7%</w:t>
            </w:r>
          </w:p>
        </w:tc>
        <w:tc>
          <w:tcPr>
            <w:tcW w:w="944" w:type="pct"/>
          </w:tcPr>
          <w:p w:rsidR="00EC5B72" w:rsidRPr="000D227A" w:rsidRDefault="00EC5B72" w:rsidP="00543B6B">
            <w:pPr>
              <w:jc w:val="center"/>
            </w:pPr>
            <w:r>
              <w:t>11.8%</w:t>
            </w:r>
          </w:p>
        </w:tc>
      </w:tr>
      <w:tr w:rsidR="00EC5B72" w:rsidRPr="000D227A" w:rsidTr="00EC5B72">
        <w:tc>
          <w:tcPr>
            <w:tcW w:w="3111" w:type="pct"/>
            <w:tcBorders>
              <w:bottom w:val="single" w:sz="4" w:space="0" w:color="auto"/>
            </w:tcBorders>
          </w:tcPr>
          <w:p w:rsidR="00EC5B72" w:rsidRDefault="00EC5B72" w:rsidP="00543B6B">
            <w:r>
              <w:t>Domestic abuse in household</w:t>
            </w:r>
          </w:p>
        </w:tc>
        <w:tc>
          <w:tcPr>
            <w:tcW w:w="945" w:type="pct"/>
            <w:tcBorders>
              <w:bottom w:val="single" w:sz="4" w:space="0" w:color="auto"/>
            </w:tcBorders>
          </w:tcPr>
          <w:p w:rsidR="00EC5B72" w:rsidRPr="000D227A" w:rsidRDefault="00EC5B72" w:rsidP="00543B6B">
            <w:pPr>
              <w:jc w:val="center"/>
            </w:pPr>
            <w:r>
              <w:t>7.6%</w:t>
            </w:r>
          </w:p>
        </w:tc>
        <w:tc>
          <w:tcPr>
            <w:tcW w:w="944" w:type="pct"/>
            <w:tcBorders>
              <w:bottom w:val="single" w:sz="4" w:space="0" w:color="auto"/>
            </w:tcBorders>
          </w:tcPr>
          <w:p w:rsidR="00EC5B72" w:rsidRPr="000D227A" w:rsidRDefault="00EC5B72" w:rsidP="00543B6B">
            <w:pPr>
              <w:jc w:val="center"/>
            </w:pPr>
            <w:r>
              <w:t>6.5%</w:t>
            </w:r>
          </w:p>
        </w:tc>
      </w:tr>
      <w:tr w:rsidR="00EC5B72" w:rsidRPr="000D227A" w:rsidTr="00EC5B72">
        <w:tc>
          <w:tcPr>
            <w:tcW w:w="3111" w:type="pct"/>
            <w:tcBorders>
              <w:bottom w:val="single" w:sz="12" w:space="0" w:color="auto"/>
            </w:tcBorders>
          </w:tcPr>
          <w:p w:rsidR="00EC5B72" w:rsidRDefault="00EC5B72" w:rsidP="00543B6B">
            <w:r>
              <w:t xml:space="preserve">Sexual abuse </w:t>
            </w:r>
          </w:p>
        </w:tc>
        <w:tc>
          <w:tcPr>
            <w:tcW w:w="945" w:type="pct"/>
            <w:tcBorders>
              <w:bottom w:val="single" w:sz="12" w:space="0" w:color="auto"/>
            </w:tcBorders>
          </w:tcPr>
          <w:p w:rsidR="00EC5B72" w:rsidRPr="000D227A" w:rsidRDefault="00EC5B72" w:rsidP="00543B6B">
            <w:pPr>
              <w:jc w:val="center"/>
            </w:pPr>
            <w:r>
              <w:t>5.7%</w:t>
            </w:r>
          </w:p>
        </w:tc>
        <w:tc>
          <w:tcPr>
            <w:tcW w:w="944" w:type="pct"/>
            <w:tcBorders>
              <w:bottom w:val="single" w:sz="12" w:space="0" w:color="auto"/>
            </w:tcBorders>
          </w:tcPr>
          <w:p w:rsidR="00EC5B72" w:rsidRPr="000D227A" w:rsidRDefault="00EC5B72" w:rsidP="00543B6B">
            <w:pPr>
              <w:jc w:val="center"/>
            </w:pPr>
            <w:r>
              <w:t>4.7%</w:t>
            </w:r>
          </w:p>
        </w:tc>
      </w:tr>
      <w:tr w:rsidR="00EC5B72" w:rsidRPr="000D227A" w:rsidTr="00EC5B72">
        <w:tc>
          <w:tcPr>
            <w:tcW w:w="3111" w:type="pct"/>
            <w:tcBorders>
              <w:top w:val="single" w:sz="12" w:space="0" w:color="auto"/>
            </w:tcBorders>
          </w:tcPr>
          <w:p w:rsidR="00EC5B72" w:rsidRDefault="00EC5B72" w:rsidP="0012558D">
            <w:r>
              <w:t xml:space="preserve">0 </w:t>
            </w:r>
            <w:r w:rsidR="0012558D">
              <w:t>Adverse Childhood Experiences</w:t>
            </w:r>
          </w:p>
        </w:tc>
        <w:tc>
          <w:tcPr>
            <w:tcW w:w="945" w:type="pct"/>
            <w:tcBorders>
              <w:top w:val="single" w:sz="12" w:space="0" w:color="auto"/>
            </w:tcBorders>
          </w:tcPr>
          <w:p w:rsidR="00EC5B72" w:rsidRPr="000D227A" w:rsidRDefault="00EC5B72" w:rsidP="00543B6B">
            <w:pPr>
              <w:jc w:val="center"/>
            </w:pPr>
            <w:r>
              <w:t>64.0%</w:t>
            </w:r>
          </w:p>
        </w:tc>
        <w:tc>
          <w:tcPr>
            <w:tcW w:w="944" w:type="pct"/>
            <w:tcBorders>
              <w:top w:val="single" w:sz="12" w:space="0" w:color="auto"/>
            </w:tcBorders>
          </w:tcPr>
          <w:p w:rsidR="00EC5B72" w:rsidRPr="000D227A" w:rsidRDefault="00EC5B72" w:rsidP="00543B6B">
            <w:pPr>
              <w:jc w:val="center"/>
            </w:pPr>
            <w:r>
              <w:t>64.5%</w:t>
            </w:r>
          </w:p>
        </w:tc>
      </w:tr>
      <w:tr w:rsidR="00EC5B72" w:rsidRPr="000D227A" w:rsidTr="00543B6B">
        <w:tc>
          <w:tcPr>
            <w:tcW w:w="3111" w:type="pct"/>
          </w:tcPr>
          <w:p w:rsidR="00EC5B72" w:rsidRDefault="00EC5B72" w:rsidP="00543B6B">
            <w:r>
              <w:t xml:space="preserve">1 </w:t>
            </w:r>
            <w:r w:rsidR="0012558D">
              <w:t>Adverse Childhood Experience</w:t>
            </w:r>
          </w:p>
        </w:tc>
        <w:tc>
          <w:tcPr>
            <w:tcW w:w="945" w:type="pct"/>
          </w:tcPr>
          <w:p w:rsidR="00EC5B72" w:rsidRPr="000D227A" w:rsidRDefault="00EC5B72" w:rsidP="00543B6B">
            <w:pPr>
              <w:jc w:val="center"/>
            </w:pPr>
            <w:r>
              <w:t>18.6%</w:t>
            </w:r>
          </w:p>
        </w:tc>
        <w:tc>
          <w:tcPr>
            <w:tcW w:w="944" w:type="pct"/>
          </w:tcPr>
          <w:p w:rsidR="00EC5B72" w:rsidRPr="000D227A" w:rsidRDefault="00EC5B72" w:rsidP="00543B6B">
            <w:pPr>
              <w:jc w:val="center"/>
            </w:pPr>
            <w:r>
              <w:t>18.7%</w:t>
            </w:r>
          </w:p>
        </w:tc>
      </w:tr>
      <w:tr w:rsidR="00EC5B72" w:rsidRPr="000D227A" w:rsidTr="00543B6B">
        <w:tc>
          <w:tcPr>
            <w:tcW w:w="3111" w:type="pct"/>
          </w:tcPr>
          <w:p w:rsidR="00EC5B72" w:rsidRDefault="00EC5B72" w:rsidP="00543B6B">
            <w:r>
              <w:t xml:space="preserve">2 </w:t>
            </w:r>
            <w:r w:rsidR="0012558D">
              <w:t>Adverse Childhood Experiences</w:t>
            </w:r>
          </w:p>
        </w:tc>
        <w:tc>
          <w:tcPr>
            <w:tcW w:w="945" w:type="pct"/>
          </w:tcPr>
          <w:p w:rsidR="00EC5B72" w:rsidRPr="000D227A" w:rsidRDefault="00EC5B72" w:rsidP="00543B6B">
            <w:pPr>
              <w:jc w:val="center"/>
            </w:pPr>
            <w:r>
              <w:t>8.3%</w:t>
            </w:r>
          </w:p>
        </w:tc>
        <w:tc>
          <w:tcPr>
            <w:tcW w:w="944" w:type="pct"/>
          </w:tcPr>
          <w:p w:rsidR="00EC5B72" w:rsidRPr="000D227A" w:rsidRDefault="00EC5B72" w:rsidP="00543B6B">
            <w:pPr>
              <w:jc w:val="center"/>
            </w:pPr>
            <w:r>
              <w:t>8.5%</w:t>
            </w:r>
          </w:p>
        </w:tc>
      </w:tr>
      <w:tr w:rsidR="00EC5B72" w:rsidRPr="000D227A" w:rsidTr="00543B6B">
        <w:tc>
          <w:tcPr>
            <w:tcW w:w="3111" w:type="pct"/>
          </w:tcPr>
          <w:p w:rsidR="00EC5B72" w:rsidRDefault="00EC5B72" w:rsidP="00543B6B">
            <w:r>
              <w:t xml:space="preserve">3+ </w:t>
            </w:r>
            <w:r w:rsidR="0012558D">
              <w:t>Adverse Childhood Experiences</w:t>
            </w:r>
          </w:p>
        </w:tc>
        <w:tc>
          <w:tcPr>
            <w:tcW w:w="945" w:type="pct"/>
          </w:tcPr>
          <w:p w:rsidR="00EC5B72" w:rsidRPr="000D227A" w:rsidRDefault="00EC5B72" w:rsidP="00543B6B">
            <w:pPr>
              <w:jc w:val="center"/>
            </w:pPr>
            <w:r>
              <w:t>9.1%</w:t>
            </w:r>
          </w:p>
        </w:tc>
        <w:tc>
          <w:tcPr>
            <w:tcW w:w="944" w:type="pct"/>
          </w:tcPr>
          <w:p w:rsidR="00EC5B72" w:rsidRPr="000D227A" w:rsidRDefault="00EC5B72" w:rsidP="00543B6B">
            <w:pPr>
              <w:jc w:val="center"/>
            </w:pPr>
            <w:r>
              <w:t>8.2%</w:t>
            </w:r>
          </w:p>
        </w:tc>
      </w:tr>
    </w:tbl>
    <w:p w:rsidR="00E1434B" w:rsidRDefault="00C74F29" w:rsidP="00E1434B">
      <w:pPr>
        <w:spacing w:after="0" w:line="240" w:lineRule="auto"/>
        <w:rPr>
          <w:b/>
          <w:i/>
          <w:sz w:val="24"/>
          <w:szCs w:val="24"/>
          <w:highlight w:val="yellow"/>
        </w:rPr>
      </w:pPr>
      <w:r w:rsidRPr="00C74F29">
        <w:rPr>
          <w:b/>
          <w:i/>
          <w:noProof/>
          <w:sz w:val="24"/>
          <w:szCs w:val="24"/>
        </w:rPr>
        <w:lastRenderedPageBreak/>
        <w:drawing>
          <wp:inline distT="0" distB="0" distL="0" distR="0">
            <wp:extent cx="5943600" cy="2641600"/>
            <wp:effectExtent l="19050" t="0" r="19050" b="6350"/>
            <wp:docPr id="4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74F29" w:rsidRPr="002A4A40" w:rsidRDefault="00C74F29" w:rsidP="00E1434B">
      <w:pPr>
        <w:spacing w:after="0" w:line="240" w:lineRule="auto"/>
        <w:rPr>
          <w:b/>
          <w:i/>
          <w:sz w:val="24"/>
          <w:szCs w:val="24"/>
        </w:rPr>
      </w:pPr>
    </w:p>
    <w:p w:rsidR="00E1434B" w:rsidRPr="002A4A40" w:rsidRDefault="00E1434B" w:rsidP="00E1434B">
      <w:pPr>
        <w:spacing w:after="0" w:line="240" w:lineRule="auto"/>
        <w:rPr>
          <w:b/>
          <w:i/>
          <w:sz w:val="24"/>
          <w:szCs w:val="24"/>
        </w:rPr>
      </w:pPr>
      <w:r w:rsidRPr="002A4A40">
        <w:rPr>
          <w:b/>
          <w:i/>
          <w:sz w:val="24"/>
          <w:szCs w:val="24"/>
        </w:rPr>
        <w:t>Individual</w:t>
      </w:r>
    </w:p>
    <w:p w:rsidR="00543B6B" w:rsidRDefault="00543B6B" w:rsidP="00E1434B">
      <w:pPr>
        <w:spacing w:after="0" w:line="240" w:lineRule="auto"/>
        <w:rPr>
          <w:b/>
          <w:i/>
          <w:sz w:val="24"/>
          <w:szCs w:val="24"/>
          <w:highlight w:val="yellow"/>
        </w:rPr>
      </w:pPr>
    </w:p>
    <w:tbl>
      <w:tblPr>
        <w:tblStyle w:val="TableGrid"/>
        <w:tblW w:w="5000" w:type="pct"/>
        <w:tblLook w:val="04A0"/>
      </w:tblPr>
      <w:tblGrid>
        <w:gridCol w:w="5958"/>
        <w:gridCol w:w="1810"/>
        <w:gridCol w:w="1808"/>
      </w:tblGrid>
      <w:tr w:rsidR="00543B6B" w:rsidTr="00543B6B">
        <w:tc>
          <w:tcPr>
            <w:tcW w:w="5000" w:type="pct"/>
            <w:gridSpan w:val="3"/>
          </w:tcPr>
          <w:p w:rsidR="00543B6B" w:rsidRPr="000D227A" w:rsidRDefault="00543B6B" w:rsidP="00543B6B">
            <w:r>
              <w:t>Individual-Level Protective Factors Experienced by 8th, 9th, and 11th Graders (2016 MSS)</w:t>
            </w:r>
          </w:p>
        </w:tc>
      </w:tr>
      <w:tr w:rsidR="00543B6B" w:rsidRPr="000D227A" w:rsidTr="00543B6B">
        <w:tc>
          <w:tcPr>
            <w:tcW w:w="3111" w:type="pct"/>
          </w:tcPr>
          <w:p w:rsidR="00543B6B" w:rsidRPr="000D227A" w:rsidRDefault="00543B6B" w:rsidP="00543B6B"/>
        </w:tc>
        <w:tc>
          <w:tcPr>
            <w:tcW w:w="945" w:type="pct"/>
          </w:tcPr>
          <w:p w:rsidR="00543B6B" w:rsidRPr="000D227A" w:rsidRDefault="00543B6B" w:rsidP="00543B6B">
            <w:pPr>
              <w:jc w:val="center"/>
            </w:pPr>
            <w:r w:rsidRPr="000D227A">
              <w:t>Winona County</w:t>
            </w:r>
          </w:p>
        </w:tc>
        <w:tc>
          <w:tcPr>
            <w:tcW w:w="944" w:type="pct"/>
          </w:tcPr>
          <w:p w:rsidR="00543B6B" w:rsidRPr="000D227A" w:rsidRDefault="00543B6B" w:rsidP="00543B6B">
            <w:pPr>
              <w:jc w:val="center"/>
            </w:pPr>
            <w:r w:rsidRPr="000D227A">
              <w:t>Statewide</w:t>
            </w:r>
          </w:p>
        </w:tc>
      </w:tr>
      <w:tr w:rsidR="00543B6B" w:rsidRPr="000D227A" w:rsidTr="00543B6B">
        <w:tc>
          <w:tcPr>
            <w:tcW w:w="3111" w:type="pct"/>
          </w:tcPr>
          <w:p w:rsidR="00543B6B" w:rsidRPr="000D227A" w:rsidRDefault="00543B6B" w:rsidP="00543B6B">
            <w:r>
              <w:t>Positive identity</w:t>
            </w:r>
          </w:p>
        </w:tc>
        <w:tc>
          <w:tcPr>
            <w:tcW w:w="945" w:type="pct"/>
          </w:tcPr>
          <w:p w:rsidR="00543B6B" w:rsidRPr="000D227A" w:rsidRDefault="00543B6B" w:rsidP="00543B6B">
            <w:pPr>
              <w:jc w:val="center"/>
            </w:pPr>
            <w:r>
              <w:t>34.3%</w:t>
            </w:r>
          </w:p>
        </w:tc>
        <w:tc>
          <w:tcPr>
            <w:tcW w:w="944" w:type="pct"/>
          </w:tcPr>
          <w:p w:rsidR="00543B6B" w:rsidRPr="000D227A" w:rsidRDefault="00543B6B" w:rsidP="00543B6B">
            <w:pPr>
              <w:jc w:val="center"/>
            </w:pPr>
            <w:r>
              <w:t>33.8x%</w:t>
            </w:r>
          </w:p>
        </w:tc>
      </w:tr>
      <w:tr w:rsidR="00543B6B" w:rsidRPr="000D227A" w:rsidTr="00543B6B">
        <w:tc>
          <w:tcPr>
            <w:tcW w:w="3111" w:type="pct"/>
          </w:tcPr>
          <w:p w:rsidR="00543B6B" w:rsidRPr="000D227A" w:rsidRDefault="00543B6B" w:rsidP="00543B6B">
            <w:r>
              <w:t>Social competence</w:t>
            </w:r>
          </w:p>
        </w:tc>
        <w:tc>
          <w:tcPr>
            <w:tcW w:w="945" w:type="pct"/>
          </w:tcPr>
          <w:p w:rsidR="00543B6B" w:rsidRPr="000D227A" w:rsidRDefault="00543B6B" w:rsidP="00543B6B">
            <w:pPr>
              <w:jc w:val="center"/>
            </w:pPr>
            <w:r>
              <w:t>29.1%</w:t>
            </w:r>
          </w:p>
        </w:tc>
        <w:tc>
          <w:tcPr>
            <w:tcW w:w="944" w:type="pct"/>
          </w:tcPr>
          <w:p w:rsidR="00543B6B" w:rsidRPr="000D227A" w:rsidRDefault="00543B6B" w:rsidP="00543B6B">
            <w:pPr>
              <w:jc w:val="center"/>
            </w:pPr>
            <w:r>
              <w:t>34.3%</w:t>
            </w:r>
          </w:p>
        </w:tc>
      </w:tr>
      <w:tr w:rsidR="00543B6B" w:rsidRPr="000D227A" w:rsidTr="00543B6B">
        <w:tc>
          <w:tcPr>
            <w:tcW w:w="3111" w:type="pct"/>
          </w:tcPr>
          <w:p w:rsidR="00543B6B" w:rsidRPr="000D227A" w:rsidRDefault="00543B6B" w:rsidP="00543B6B">
            <w:r>
              <w:t>Empowerment</w:t>
            </w:r>
          </w:p>
        </w:tc>
        <w:tc>
          <w:tcPr>
            <w:tcW w:w="945" w:type="pct"/>
          </w:tcPr>
          <w:p w:rsidR="00543B6B" w:rsidRPr="000D227A" w:rsidRDefault="00543B6B" w:rsidP="00543B6B">
            <w:pPr>
              <w:jc w:val="center"/>
            </w:pPr>
            <w:r>
              <w:t>52.0%</w:t>
            </w:r>
          </w:p>
        </w:tc>
        <w:tc>
          <w:tcPr>
            <w:tcW w:w="944" w:type="pct"/>
          </w:tcPr>
          <w:p w:rsidR="00543B6B" w:rsidRPr="000D227A" w:rsidRDefault="00543B6B" w:rsidP="00543B6B">
            <w:pPr>
              <w:jc w:val="center"/>
            </w:pPr>
            <w:r>
              <w:t>56.9%</w:t>
            </w:r>
          </w:p>
        </w:tc>
      </w:tr>
    </w:tbl>
    <w:p w:rsidR="00543B6B" w:rsidRDefault="00543B6B" w:rsidP="00543B6B">
      <w:pPr>
        <w:spacing w:after="0" w:line="240" w:lineRule="auto"/>
        <w:rPr>
          <w:b/>
          <w:i/>
          <w:sz w:val="24"/>
          <w:szCs w:val="24"/>
          <w:highlight w:val="yellow"/>
        </w:rPr>
      </w:pPr>
    </w:p>
    <w:p w:rsidR="00543B6B" w:rsidRPr="00B065CE" w:rsidRDefault="00163882" w:rsidP="00E1434B">
      <w:pPr>
        <w:spacing w:after="0" w:line="240" w:lineRule="auto"/>
        <w:rPr>
          <w:b/>
          <w:i/>
          <w:sz w:val="24"/>
          <w:szCs w:val="24"/>
          <w:highlight w:val="yellow"/>
        </w:rPr>
      </w:pPr>
      <w:r w:rsidRPr="00163882">
        <w:rPr>
          <w:b/>
          <w:i/>
          <w:noProof/>
          <w:sz w:val="24"/>
          <w:szCs w:val="24"/>
        </w:rPr>
        <w:drawing>
          <wp:inline distT="0" distB="0" distL="0" distR="0">
            <wp:extent cx="5943600" cy="2651125"/>
            <wp:effectExtent l="19050" t="0" r="19050" b="0"/>
            <wp:docPr id="4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163882" w:rsidRDefault="00163882" w:rsidP="00E1434B">
      <w:pPr>
        <w:spacing w:after="0" w:line="240" w:lineRule="auto"/>
        <w:rPr>
          <w:color w:val="4F81BD" w:themeColor="accent1"/>
          <w:sz w:val="24"/>
          <w:szCs w:val="24"/>
          <w:highlight w:val="yellow"/>
        </w:rPr>
      </w:pPr>
    </w:p>
    <w:p w:rsidR="00163882" w:rsidRPr="00163882" w:rsidRDefault="00752713" w:rsidP="00E1434B">
      <w:pPr>
        <w:spacing w:after="0" w:line="240" w:lineRule="auto"/>
        <w:rPr>
          <w:color w:val="4F81BD" w:themeColor="accent1"/>
          <w:sz w:val="24"/>
          <w:szCs w:val="24"/>
          <w:highlight w:val="yellow"/>
        </w:rPr>
      </w:pPr>
      <w:r w:rsidRPr="00752713">
        <w:rPr>
          <w:noProof/>
          <w:color w:val="4F81BD" w:themeColor="accent1"/>
          <w:sz w:val="24"/>
          <w:szCs w:val="24"/>
        </w:rPr>
        <w:lastRenderedPageBreak/>
        <w:drawing>
          <wp:inline distT="0" distB="0" distL="0" distR="0">
            <wp:extent cx="5943600" cy="2638425"/>
            <wp:effectExtent l="19050" t="0" r="19050" b="0"/>
            <wp:docPr id="4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63882" w:rsidRDefault="00163882" w:rsidP="00E1434B">
      <w:pPr>
        <w:spacing w:after="0" w:line="240" w:lineRule="auto"/>
        <w:rPr>
          <w:b/>
          <w:color w:val="4F81BD" w:themeColor="accent1"/>
          <w:sz w:val="32"/>
          <w:szCs w:val="32"/>
          <w:highlight w:val="yellow"/>
        </w:rPr>
      </w:pPr>
    </w:p>
    <w:p w:rsidR="00705709" w:rsidRDefault="00705709" w:rsidP="00E1434B">
      <w:pPr>
        <w:spacing w:after="0" w:line="240" w:lineRule="auto"/>
        <w:rPr>
          <w:b/>
          <w:color w:val="4F81BD" w:themeColor="accent1"/>
          <w:sz w:val="32"/>
          <w:szCs w:val="32"/>
          <w:highlight w:val="yellow"/>
        </w:rPr>
      </w:pPr>
      <w:r w:rsidRPr="00705709">
        <w:rPr>
          <w:b/>
          <w:noProof/>
          <w:color w:val="4F81BD" w:themeColor="accent1"/>
          <w:sz w:val="32"/>
          <w:szCs w:val="32"/>
        </w:rPr>
        <w:drawing>
          <wp:inline distT="0" distB="0" distL="0" distR="0">
            <wp:extent cx="5943600" cy="2644775"/>
            <wp:effectExtent l="19050" t="0" r="19050" b="3175"/>
            <wp:docPr id="4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05709" w:rsidRDefault="00705709" w:rsidP="00E1434B">
      <w:pPr>
        <w:spacing w:after="0" w:line="240" w:lineRule="auto"/>
        <w:rPr>
          <w:b/>
          <w:color w:val="4F81BD" w:themeColor="accent1"/>
          <w:sz w:val="32"/>
          <w:szCs w:val="32"/>
          <w:highlight w:val="yellow"/>
        </w:rPr>
      </w:pPr>
    </w:p>
    <w:p w:rsidR="00705709" w:rsidRDefault="00705709" w:rsidP="00E1434B">
      <w:pPr>
        <w:spacing w:after="0" w:line="240" w:lineRule="auto"/>
        <w:rPr>
          <w:b/>
          <w:color w:val="4F81BD" w:themeColor="accent1"/>
          <w:sz w:val="32"/>
          <w:szCs w:val="32"/>
          <w:highlight w:val="yellow"/>
        </w:rPr>
      </w:pPr>
    </w:p>
    <w:p w:rsidR="00705709" w:rsidRDefault="00705709" w:rsidP="00E1434B">
      <w:pPr>
        <w:spacing w:after="0" w:line="240" w:lineRule="auto"/>
        <w:rPr>
          <w:b/>
          <w:color w:val="4F81BD" w:themeColor="accent1"/>
          <w:sz w:val="32"/>
          <w:szCs w:val="32"/>
          <w:highlight w:val="yellow"/>
        </w:rPr>
      </w:pPr>
    </w:p>
    <w:p w:rsidR="00705709" w:rsidRDefault="00705709" w:rsidP="00E1434B">
      <w:pPr>
        <w:spacing w:after="0" w:line="240" w:lineRule="auto"/>
        <w:rPr>
          <w:b/>
          <w:color w:val="4F81BD" w:themeColor="accent1"/>
          <w:sz w:val="32"/>
          <w:szCs w:val="32"/>
          <w:highlight w:val="yellow"/>
        </w:rPr>
      </w:pPr>
    </w:p>
    <w:p w:rsidR="00705709" w:rsidRDefault="00705709" w:rsidP="00E1434B">
      <w:pPr>
        <w:spacing w:after="0" w:line="240" w:lineRule="auto"/>
        <w:rPr>
          <w:b/>
          <w:color w:val="4F81BD" w:themeColor="accent1"/>
          <w:sz w:val="32"/>
          <w:szCs w:val="32"/>
          <w:highlight w:val="yellow"/>
        </w:rPr>
      </w:pPr>
    </w:p>
    <w:p w:rsidR="00705709" w:rsidRDefault="00705709" w:rsidP="00E1434B">
      <w:pPr>
        <w:spacing w:after="0" w:line="240" w:lineRule="auto"/>
        <w:rPr>
          <w:b/>
          <w:color w:val="4F81BD" w:themeColor="accent1"/>
          <w:sz w:val="32"/>
          <w:szCs w:val="32"/>
          <w:highlight w:val="yellow"/>
        </w:rPr>
      </w:pPr>
    </w:p>
    <w:p w:rsidR="00705709" w:rsidRDefault="00705709" w:rsidP="00E1434B">
      <w:pPr>
        <w:spacing w:after="0" w:line="240" w:lineRule="auto"/>
        <w:rPr>
          <w:b/>
          <w:color w:val="4F81BD" w:themeColor="accent1"/>
          <w:sz w:val="32"/>
          <w:szCs w:val="32"/>
          <w:highlight w:val="yellow"/>
        </w:rPr>
      </w:pPr>
    </w:p>
    <w:p w:rsidR="00705709" w:rsidRDefault="00705709" w:rsidP="00E1434B">
      <w:pPr>
        <w:spacing w:after="0" w:line="240" w:lineRule="auto"/>
        <w:rPr>
          <w:b/>
          <w:color w:val="4F81BD" w:themeColor="accent1"/>
          <w:sz w:val="32"/>
          <w:szCs w:val="32"/>
          <w:highlight w:val="yellow"/>
        </w:rPr>
      </w:pPr>
    </w:p>
    <w:p w:rsidR="00705709" w:rsidRDefault="00705709" w:rsidP="00E1434B">
      <w:pPr>
        <w:spacing w:after="0" w:line="240" w:lineRule="auto"/>
        <w:rPr>
          <w:b/>
          <w:color w:val="4F81BD" w:themeColor="accent1"/>
          <w:sz w:val="32"/>
          <w:szCs w:val="32"/>
          <w:highlight w:val="yellow"/>
        </w:rPr>
      </w:pPr>
    </w:p>
    <w:p w:rsidR="00705709" w:rsidRDefault="00705709" w:rsidP="00E1434B">
      <w:pPr>
        <w:spacing w:after="0" w:line="240" w:lineRule="auto"/>
        <w:rPr>
          <w:b/>
          <w:color w:val="4F81BD" w:themeColor="accent1"/>
          <w:sz w:val="32"/>
          <w:szCs w:val="32"/>
          <w:highlight w:val="yellow"/>
        </w:rPr>
      </w:pPr>
    </w:p>
    <w:p w:rsidR="00E1434B" w:rsidRPr="00065F9A" w:rsidRDefault="00E1434B" w:rsidP="00E1434B">
      <w:pPr>
        <w:spacing w:after="0" w:line="240" w:lineRule="auto"/>
        <w:rPr>
          <w:b/>
          <w:color w:val="4F81BD" w:themeColor="accent1"/>
          <w:sz w:val="32"/>
          <w:szCs w:val="32"/>
        </w:rPr>
      </w:pPr>
      <w:r w:rsidRPr="00065F9A">
        <w:rPr>
          <w:b/>
          <w:color w:val="4F81BD" w:themeColor="accent1"/>
          <w:sz w:val="32"/>
          <w:szCs w:val="32"/>
        </w:rPr>
        <w:lastRenderedPageBreak/>
        <w:t>APPENDIX</w:t>
      </w:r>
    </w:p>
    <w:p w:rsidR="00E1434B" w:rsidRPr="00065F9A" w:rsidRDefault="00E1434B" w:rsidP="00E1434B">
      <w:pPr>
        <w:spacing w:after="0" w:line="240" w:lineRule="auto"/>
        <w:rPr>
          <w:b/>
          <w:i/>
          <w:sz w:val="24"/>
          <w:szCs w:val="24"/>
        </w:rPr>
      </w:pPr>
    </w:p>
    <w:p w:rsidR="00705709" w:rsidRDefault="00705709" w:rsidP="00E1434B">
      <w:pPr>
        <w:spacing w:after="0" w:line="240" w:lineRule="auto"/>
        <w:rPr>
          <w:b/>
          <w:i/>
          <w:sz w:val="24"/>
          <w:szCs w:val="24"/>
        </w:rPr>
      </w:pPr>
      <w:r w:rsidRPr="00065F9A">
        <w:rPr>
          <w:b/>
          <w:i/>
          <w:sz w:val="24"/>
          <w:szCs w:val="24"/>
        </w:rPr>
        <w:t>Definitions</w:t>
      </w:r>
    </w:p>
    <w:p w:rsidR="00065F9A" w:rsidRDefault="00065F9A" w:rsidP="00E1434B">
      <w:pPr>
        <w:spacing w:after="0" w:line="240" w:lineRule="auto"/>
        <w:rPr>
          <w:b/>
          <w:i/>
          <w:sz w:val="24"/>
          <w:szCs w:val="24"/>
        </w:rPr>
      </w:pPr>
    </w:p>
    <w:p w:rsidR="00065F9A" w:rsidRPr="00065F9A" w:rsidRDefault="00065F9A" w:rsidP="00065F9A">
      <w:pPr>
        <w:spacing w:after="0" w:line="240" w:lineRule="auto"/>
        <w:rPr>
          <w:rFonts w:cstheme="minorHAnsi"/>
        </w:rPr>
      </w:pPr>
      <w:r w:rsidRPr="00065F9A">
        <w:rPr>
          <w:rFonts w:cstheme="minorHAnsi"/>
          <w:b/>
        </w:rPr>
        <w:t>Can talk to parents:</w:t>
      </w:r>
      <w:r w:rsidRPr="00065F9A">
        <w:rPr>
          <w:rFonts w:cstheme="minorHAnsi"/>
        </w:rPr>
        <w:t xml:space="preserve"> This indicator combines two MSS questions (one referring to the students’ mothers, and one to their fathers) and includes students who say they can talk to at least one of their parents </w:t>
      </w:r>
      <w:r w:rsidRPr="00065F9A">
        <w:rPr>
          <w:rFonts w:cstheme="minorHAnsi"/>
          <w:i/>
        </w:rPr>
        <w:t>most of the time</w:t>
      </w:r>
      <w:r w:rsidRPr="00065F9A">
        <w:rPr>
          <w:rFonts w:cstheme="minorHAnsi"/>
        </w:rPr>
        <w:t xml:space="preserve"> or </w:t>
      </w:r>
      <w:r w:rsidRPr="00065F9A">
        <w:rPr>
          <w:rFonts w:cstheme="minorHAnsi"/>
          <w:i/>
        </w:rPr>
        <w:t>some of the time</w:t>
      </w:r>
      <w:r w:rsidRPr="00065F9A">
        <w:rPr>
          <w:rFonts w:cstheme="minorHAnsi"/>
        </w:rPr>
        <w:t xml:space="preserve"> about problems they are having. The indicator does not include youth who answer </w:t>
      </w:r>
      <w:r w:rsidRPr="00065F9A">
        <w:rPr>
          <w:rFonts w:cstheme="minorHAnsi"/>
          <w:i/>
        </w:rPr>
        <w:t>not very often</w:t>
      </w:r>
      <w:r w:rsidRPr="00065F9A">
        <w:rPr>
          <w:rFonts w:cstheme="minorHAnsi"/>
        </w:rPr>
        <w:t xml:space="preserve">, </w:t>
      </w:r>
      <w:r w:rsidRPr="00065F9A">
        <w:rPr>
          <w:rFonts w:cstheme="minorHAnsi"/>
          <w:i/>
        </w:rPr>
        <w:t>not at all</w:t>
      </w:r>
      <w:r w:rsidRPr="00065F9A">
        <w:rPr>
          <w:rFonts w:cstheme="minorHAnsi"/>
        </w:rPr>
        <w:t xml:space="preserve">, or </w:t>
      </w:r>
      <w:r w:rsidRPr="00065F9A">
        <w:rPr>
          <w:rFonts w:cstheme="minorHAnsi"/>
          <w:i/>
        </w:rPr>
        <w:t>my father/mother is not around</w:t>
      </w:r>
      <w:r w:rsidRPr="00065F9A">
        <w:rPr>
          <w:rFonts w:cstheme="minorHAnsi"/>
        </w:rPr>
        <w:t xml:space="preserve"> to both questions. </w:t>
      </w:r>
    </w:p>
    <w:p w:rsidR="00065F9A" w:rsidRPr="00065F9A" w:rsidRDefault="00065F9A" w:rsidP="00065F9A">
      <w:pPr>
        <w:spacing w:after="0" w:line="240" w:lineRule="auto"/>
        <w:rPr>
          <w:rFonts w:cstheme="minorHAnsi"/>
        </w:rPr>
      </w:pPr>
    </w:p>
    <w:p w:rsidR="00065F9A" w:rsidRPr="00065F9A" w:rsidRDefault="00065F9A" w:rsidP="00065F9A">
      <w:pPr>
        <w:spacing w:after="0" w:line="240" w:lineRule="auto"/>
        <w:rPr>
          <w:rFonts w:cstheme="minorHAnsi"/>
        </w:rPr>
      </w:pPr>
      <w:r w:rsidRPr="00065F9A">
        <w:rPr>
          <w:rFonts w:cstheme="minorHAnsi"/>
          <w:b/>
        </w:rPr>
        <w:t xml:space="preserve">Depression: </w:t>
      </w:r>
      <w:r w:rsidRPr="00065F9A">
        <w:rPr>
          <w:rFonts w:cstheme="minorHAnsi"/>
        </w:rPr>
        <w:t xml:space="preserve">This indicator is a modified version of the 2-question Patient Health Questionnaire for depression (PHQ-2). For each question, students may answer from </w:t>
      </w:r>
      <w:r w:rsidRPr="00065F9A">
        <w:rPr>
          <w:rFonts w:cstheme="minorHAnsi"/>
          <w:i/>
        </w:rPr>
        <w:t>not at all</w:t>
      </w:r>
      <w:r w:rsidRPr="00065F9A">
        <w:rPr>
          <w:rFonts w:cstheme="minorHAnsi"/>
        </w:rPr>
        <w:t xml:space="preserve"> (score of 1) to </w:t>
      </w:r>
      <w:r w:rsidRPr="00065F9A">
        <w:rPr>
          <w:rFonts w:cstheme="minorHAnsi"/>
          <w:i/>
        </w:rPr>
        <w:t>nearly every day</w:t>
      </w:r>
      <w:r w:rsidRPr="00065F9A">
        <w:rPr>
          <w:rFonts w:cstheme="minorHAnsi"/>
        </w:rPr>
        <w:t xml:space="preserve"> (score of 4). Students meet the criteria for depression if they get a combined score of 5 or higher on the following 2 questions:</w:t>
      </w:r>
    </w:p>
    <w:p w:rsidR="00065F9A" w:rsidRPr="00065F9A" w:rsidRDefault="00065F9A" w:rsidP="00065F9A">
      <w:pPr>
        <w:pStyle w:val="ListParagraph"/>
        <w:numPr>
          <w:ilvl w:val="0"/>
          <w:numId w:val="21"/>
        </w:numPr>
        <w:spacing w:after="0" w:line="240" w:lineRule="auto"/>
        <w:rPr>
          <w:rFonts w:cstheme="minorHAnsi"/>
        </w:rPr>
      </w:pPr>
      <w:r w:rsidRPr="00065F9A">
        <w:rPr>
          <w:rFonts w:cstheme="minorHAnsi"/>
        </w:rPr>
        <w:t>Over the last 2 weeks, how often have you been bothered by little interest or pleasure in doing things?</w:t>
      </w:r>
    </w:p>
    <w:p w:rsidR="00065F9A" w:rsidRPr="00065F9A" w:rsidRDefault="00065F9A" w:rsidP="00065F9A">
      <w:pPr>
        <w:pStyle w:val="ListParagraph"/>
        <w:numPr>
          <w:ilvl w:val="0"/>
          <w:numId w:val="21"/>
        </w:numPr>
        <w:spacing w:after="0" w:line="240" w:lineRule="auto"/>
        <w:rPr>
          <w:rFonts w:cstheme="minorHAnsi"/>
        </w:rPr>
      </w:pPr>
      <w:r w:rsidRPr="00065F9A">
        <w:rPr>
          <w:rFonts w:cstheme="minorHAnsi"/>
        </w:rPr>
        <w:t>Over the last 2 weeks, how often have you been bothered by feeling down, depressed, or hopeless?</w:t>
      </w:r>
    </w:p>
    <w:p w:rsidR="00065F9A" w:rsidRPr="00065F9A" w:rsidRDefault="00065F9A" w:rsidP="00065F9A">
      <w:pPr>
        <w:spacing w:after="0" w:line="240" w:lineRule="auto"/>
        <w:rPr>
          <w:rFonts w:cstheme="minorHAnsi"/>
        </w:rPr>
      </w:pPr>
      <w:r w:rsidRPr="00065F9A">
        <w:rPr>
          <w:rFonts w:cstheme="minorHAnsi"/>
          <w:b/>
        </w:rPr>
        <w:t xml:space="preserve">Educational engagement: </w:t>
      </w:r>
      <w:r w:rsidRPr="00065F9A">
        <w:rPr>
          <w:rFonts w:cstheme="minorHAnsi"/>
        </w:rPr>
        <w:t xml:space="preserve">Students have greater educational engagement if they answered </w:t>
      </w:r>
      <w:r w:rsidRPr="00065F9A">
        <w:rPr>
          <w:rFonts w:cstheme="minorHAnsi"/>
          <w:i/>
        </w:rPr>
        <w:t xml:space="preserve">all the time </w:t>
      </w:r>
      <w:r w:rsidRPr="00065F9A">
        <w:rPr>
          <w:rFonts w:cstheme="minorHAnsi"/>
        </w:rPr>
        <w:t>or</w:t>
      </w:r>
      <w:r w:rsidRPr="00065F9A">
        <w:rPr>
          <w:rFonts w:cstheme="minorHAnsi"/>
          <w:i/>
        </w:rPr>
        <w:t xml:space="preserve"> most of the time,</w:t>
      </w:r>
      <w:r w:rsidRPr="00065F9A">
        <w:rPr>
          <w:rFonts w:cstheme="minorHAnsi"/>
        </w:rPr>
        <w:t xml:space="preserve"> or </w:t>
      </w:r>
      <w:r w:rsidRPr="00065F9A">
        <w:rPr>
          <w:rFonts w:cstheme="minorHAnsi"/>
          <w:i/>
        </w:rPr>
        <w:t>strongly agree</w:t>
      </w:r>
      <w:r w:rsidRPr="00065F9A">
        <w:rPr>
          <w:rFonts w:cstheme="minorHAnsi"/>
        </w:rPr>
        <w:t xml:space="preserve"> or </w:t>
      </w:r>
      <w:r w:rsidRPr="00065F9A">
        <w:rPr>
          <w:rFonts w:cstheme="minorHAnsi"/>
          <w:i/>
        </w:rPr>
        <w:t>agree</w:t>
      </w:r>
      <w:r w:rsidRPr="00065F9A">
        <w:rPr>
          <w:rFonts w:cstheme="minorHAnsi"/>
        </w:rPr>
        <w:t xml:space="preserve"> to each the following questions:</w:t>
      </w:r>
    </w:p>
    <w:p w:rsidR="00065F9A" w:rsidRPr="00065F9A" w:rsidRDefault="00065F9A" w:rsidP="00065F9A">
      <w:pPr>
        <w:pStyle w:val="ListParagraph"/>
        <w:numPr>
          <w:ilvl w:val="0"/>
          <w:numId w:val="19"/>
        </w:numPr>
        <w:spacing w:after="0" w:line="240" w:lineRule="auto"/>
        <w:rPr>
          <w:rFonts w:cstheme="minorHAnsi"/>
        </w:rPr>
      </w:pPr>
      <w:r w:rsidRPr="00065F9A">
        <w:rPr>
          <w:rFonts w:cstheme="minorHAnsi"/>
        </w:rPr>
        <w:t>How often do you care about doing well in school?</w:t>
      </w:r>
    </w:p>
    <w:p w:rsidR="00065F9A" w:rsidRPr="00065F9A" w:rsidRDefault="00065F9A" w:rsidP="00065F9A">
      <w:pPr>
        <w:pStyle w:val="ListParagraph"/>
        <w:numPr>
          <w:ilvl w:val="0"/>
          <w:numId w:val="19"/>
        </w:numPr>
        <w:spacing w:after="0" w:line="240" w:lineRule="auto"/>
        <w:rPr>
          <w:rFonts w:cstheme="minorHAnsi"/>
        </w:rPr>
      </w:pPr>
      <w:r w:rsidRPr="00065F9A">
        <w:rPr>
          <w:rFonts w:cstheme="minorHAnsi"/>
        </w:rPr>
        <w:t>How often do you pay attention in class?</w:t>
      </w:r>
    </w:p>
    <w:p w:rsidR="00065F9A" w:rsidRPr="00065F9A" w:rsidRDefault="00065F9A" w:rsidP="00065F9A">
      <w:pPr>
        <w:pStyle w:val="ListParagraph"/>
        <w:numPr>
          <w:ilvl w:val="0"/>
          <w:numId w:val="19"/>
        </w:numPr>
        <w:spacing w:after="0" w:line="240" w:lineRule="auto"/>
        <w:rPr>
          <w:rFonts w:cstheme="minorHAnsi"/>
        </w:rPr>
      </w:pPr>
      <w:r w:rsidRPr="00065F9A">
        <w:rPr>
          <w:rFonts w:cstheme="minorHAnsi"/>
        </w:rPr>
        <w:t>How often do you go to class prepared?</w:t>
      </w:r>
    </w:p>
    <w:p w:rsidR="00065F9A" w:rsidRPr="00065F9A" w:rsidRDefault="00065F9A" w:rsidP="00065F9A">
      <w:pPr>
        <w:pStyle w:val="ListParagraph"/>
        <w:numPr>
          <w:ilvl w:val="0"/>
          <w:numId w:val="19"/>
        </w:numPr>
        <w:spacing w:after="0" w:line="240" w:lineRule="auto"/>
        <w:rPr>
          <w:rFonts w:cstheme="minorHAnsi"/>
        </w:rPr>
      </w:pPr>
      <w:r w:rsidRPr="00065F9A">
        <w:rPr>
          <w:rFonts w:cstheme="minorHAnsi"/>
        </w:rPr>
        <w:t>If something interests me, I try to learn more about it.</w:t>
      </w:r>
    </w:p>
    <w:p w:rsidR="00065F9A" w:rsidRPr="00065F9A" w:rsidRDefault="00065F9A" w:rsidP="00065F9A">
      <w:pPr>
        <w:pStyle w:val="ListParagraph"/>
        <w:numPr>
          <w:ilvl w:val="0"/>
          <w:numId w:val="19"/>
        </w:numPr>
        <w:spacing w:after="0" w:line="240" w:lineRule="auto"/>
        <w:rPr>
          <w:rFonts w:cstheme="minorHAnsi"/>
        </w:rPr>
      </w:pPr>
      <w:r w:rsidRPr="00065F9A">
        <w:rPr>
          <w:rFonts w:cstheme="minorHAnsi"/>
        </w:rPr>
        <w:t>I think the things I learn at school are useful.</w:t>
      </w:r>
    </w:p>
    <w:p w:rsidR="00065F9A" w:rsidRPr="00065F9A" w:rsidRDefault="00065F9A" w:rsidP="00065F9A">
      <w:pPr>
        <w:pStyle w:val="ListParagraph"/>
        <w:numPr>
          <w:ilvl w:val="0"/>
          <w:numId w:val="19"/>
        </w:numPr>
        <w:spacing w:after="0" w:line="240" w:lineRule="auto"/>
        <w:rPr>
          <w:rFonts w:cstheme="minorHAnsi"/>
        </w:rPr>
      </w:pPr>
      <w:r w:rsidRPr="00065F9A">
        <w:rPr>
          <w:rFonts w:cstheme="minorHAnsi"/>
        </w:rPr>
        <w:t>Being a student is one of the most important parts of who I am.</w:t>
      </w:r>
    </w:p>
    <w:p w:rsidR="00065F9A" w:rsidRPr="00065F9A" w:rsidRDefault="00065F9A" w:rsidP="00065F9A">
      <w:pPr>
        <w:spacing w:after="0" w:line="240" w:lineRule="auto"/>
        <w:rPr>
          <w:rFonts w:cstheme="minorHAnsi"/>
          <w:b/>
        </w:rPr>
      </w:pPr>
    </w:p>
    <w:p w:rsidR="00065F9A" w:rsidRPr="00065F9A" w:rsidRDefault="00065F9A" w:rsidP="00065F9A">
      <w:pPr>
        <w:spacing w:after="0" w:line="240" w:lineRule="auto"/>
        <w:rPr>
          <w:rFonts w:cstheme="minorHAnsi"/>
        </w:rPr>
      </w:pPr>
      <w:r w:rsidRPr="00065F9A">
        <w:rPr>
          <w:rFonts w:cstheme="minorHAnsi"/>
          <w:b/>
        </w:rPr>
        <w:t>Feel that [ ] care about them:</w:t>
      </w:r>
      <w:r w:rsidRPr="00065F9A">
        <w:rPr>
          <w:rFonts w:cstheme="minorHAnsi"/>
        </w:rPr>
        <w:t xml:space="preserve"> This set of questions asks about how much students feel people in their lives care about them. Indicators include students who feel </w:t>
      </w:r>
      <w:r w:rsidRPr="00065F9A">
        <w:rPr>
          <w:rFonts w:cstheme="minorHAnsi"/>
          <w:i/>
        </w:rPr>
        <w:t>adults in the community</w:t>
      </w:r>
      <w:r w:rsidRPr="00065F9A">
        <w:rPr>
          <w:rFonts w:cstheme="minorHAnsi"/>
        </w:rPr>
        <w:t xml:space="preserve">, </w:t>
      </w:r>
      <w:r w:rsidRPr="00065F9A">
        <w:rPr>
          <w:rFonts w:cstheme="minorHAnsi"/>
          <w:i/>
        </w:rPr>
        <w:t>friends</w:t>
      </w:r>
      <w:r w:rsidRPr="00065F9A">
        <w:rPr>
          <w:rFonts w:cstheme="minorHAnsi"/>
        </w:rPr>
        <w:t xml:space="preserve">, </w:t>
      </w:r>
      <w:r w:rsidRPr="00065F9A">
        <w:rPr>
          <w:rFonts w:cstheme="minorHAnsi"/>
          <w:i/>
        </w:rPr>
        <w:t>relatives</w:t>
      </w:r>
      <w:r w:rsidRPr="00065F9A">
        <w:rPr>
          <w:rFonts w:cstheme="minorHAnsi"/>
        </w:rPr>
        <w:t xml:space="preserve">, </w:t>
      </w:r>
      <w:r w:rsidRPr="00065F9A">
        <w:rPr>
          <w:rFonts w:cstheme="minorHAnsi"/>
          <w:i/>
        </w:rPr>
        <w:t>parents</w:t>
      </w:r>
      <w:r w:rsidRPr="00065F9A">
        <w:rPr>
          <w:rFonts w:cstheme="minorHAnsi"/>
        </w:rPr>
        <w:t xml:space="preserve">, or </w:t>
      </w:r>
      <w:r w:rsidRPr="00065F9A">
        <w:rPr>
          <w:rFonts w:cstheme="minorHAnsi"/>
          <w:i/>
        </w:rPr>
        <w:t>teachers and other school staff</w:t>
      </w:r>
      <w:r w:rsidRPr="00065F9A">
        <w:rPr>
          <w:rFonts w:cstheme="minorHAnsi"/>
        </w:rPr>
        <w:t xml:space="preserve"> care about them </w:t>
      </w:r>
      <w:r w:rsidRPr="00065F9A">
        <w:rPr>
          <w:rFonts w:cstheme="minorHAnsi"/>
          <w:i/>
        </w:rPr>
        <w:t>very much</w:t>
      </w:r>
      <w:r w:rsidRPr="00065F9A">
        <w:rPr>
          <w:rFonts w:cstheme="minorHAnsi"/>
        </w:rPr>
        <w:t xml:space="preserve"> or </w:t>
      </w:r>
      <w:r w:rsidRPr="00065F9A">
        <w:rPr>
          <w:rFonts w:cstheme="minorHAnsi"/>
          <w:i/>
        </w:rPr>
        <w:t>quite a bit</w:t>
      </w:r>
      <w:r w:rsidRPr="00065F9A">
        <w:rPr>
          <w:rFonts w:cstheme="minorHAnsi"/>
        </w:rPr>
        <w:t xml:space="preserve"> (as compared to </w:t>
      </w:r>
      <w:r w:rsidRPr="00065F9A">
        <w:rPr>
          <w:rFonts w:cstheme="minorHAnsi"/>
          <w:i/>
        </w:rPr>
        <w:t>some</w:t>
      </w:r>
      <w:r w:rsidRPr="00065F9A">
        <w:rPr>
          <w:rFonts w:cstheme="minorHAnsi"/>
        </w:rPr>
        <w:t xml:space="preserve">, </w:t>
      </w:r>
      <w:r w:rsidRPr="00065F9A">
        <w:rPr>
          <w:rFonts w:cstheme="minorHAnsi"/>
          <w:i/>
        </w:rPr>
        <w:t>a little</w:t>
      </w:r>
      <w:r w:rsidRPr="00065F9A">
        <w:rPr>
          <w:rFonts w:cstheme="minorHAnsi"/>
        </w:rPr>
        <w:t xml:space="preserve"> or </w:t>
      </w:r>
      <w:r w:rsidRPr="00065F9A">
        <w:rPr>
          <w:rFonts w:cstheme="minorHAnsi"/>
          <w:i/>
        </w:rPr>
        <w:t>not at all)</w:t>
      </w:r>
      <w:r w:rsidRPr="00065F9A">
        <w:rPr>
          <w:rFonts w:cstheme="minorHAnsi"/>
        </w:rPr>
        <w:t>.</w:t>
      </w:r>
    </w:p>
    <w:p w:rsidR="00065F9A" w:rsidRPr="00065F9A" w:rsidRDefault="00065F9A" w:rsidP="00065F9A">
      <w:pPr>
        <w:spacing w:after="0" w:line="240" w:lineRule="auto"/>
        <w:rPr>
          <w:rFonts w:cstheme="minorHAnsi"/>
          <w:b/>
        </w:rPr>
      </w:pPr>
    </w:p>
    <w:p w:rsidR="00065F9A" w:rsidRPr="00065F9A" w:rsidRDefault="00065F9A" w:rsidP="00065F9A">
      <w:pPr>
        <w:spacing w:after="0" w:line="240" w:lineRule="auto"/>
        <w:rPr>
          <w:rFonts w:cstheme="minorHAnsi"/>
        </w:rPr>
      </w:pPr>
      <w:r w:rsidRPr="00065F9A">
        <w:rPr>
          <w:rFonts w:cstheme="minorHAnsi"/>
          <w:b/>
        </w:rPr>
        <w:t>Participate in 1-5 activities:</w:t>
      </w:r>
      <w:r w:rsidRPr="00065F9A">
        <w:rPr>
          <w:rFonts w:cstheme="minorHAnsi"/>
        </w:rPr>
        <w:t xml:space="preserve"> This indicator includes students reporting that they participate in one to five activities (outside of the regular school day) on one or more days per week, during a typical week. Data show that participation in some activities is beneficial, but that participation in too many activities can pose as much risk as no participation at all. Activities asked about on the MSS include:</w:t>
      </w:r>
    </w:p>
    <w:p w:rsidR="00065F9A" w:rsidRPr="00065F9A" w:rsidRDefault="00065F9A" w:rsidP="00065F9A">
      <w:pPr>
        <w:pStyle w:val="ListParagraph"/>
        <w:numPr>
          <w:ilvl w:val="0"/>
          <w:numId w:val="20"/>
        </w:numPr>
        <w:spacing w:after="0" w:line="240" w:lineRule="auto"/>
        <w:rPr>
          <w:rFonts w:cstheme="minorHAnsi"/>
        </w:rPr>
      </w:pPr>
      <w:r w:rsidRPr="00065F9A">
        <w:rPr>
          <w:rFonts w:cstheme="minorHAnsi"/>
        </w:rPr>
        <w:t xml:space="preserve">Sports teams (i.e., park and </w:t>
      </w:r>
      <w:proofErr w:type="spellStart"/>
      <w:r w:rsidRPr="00065F9A">
        <w:rPr>
          <w:rFonts w:cstheme="minorHAnsi"/>
        </w:rPr>
        <w:t>rec</w:t>
      </w:r>
      <w:proofErr w:type="spellEnd"/>
      <w:r w:rsidRPr="00065F9A">
        <w:rPr>
          <w:rFonts w:cstheme="minorHAnsi"/>
        </w:rPr>
        <w:t xml:space="preserve"> teams, school teams, in-house teams or traveling teams)</w:t>
      </w:r>
    </w:p>
    <w:p w:rsidR="00065F9A" w:rsidRPr="00065F9A" w:rsidRDefault="00065F9A" w:rsidP="00065F9A">
      <w:pPr>
        <w:pStyle w:val="ListParagraph"/>
        <w:numPr>
          <w:ilvl w:val="0"/>
          <w:numId w:val="20"/>
        </w:numPr>
        <w:spacing w:after="0" w:line="240" w:lineRule="auto"/>
        <w:rPr>
          <w:rFonts w:cstheme="minorHAnsi"/>
        </w:rPr>
      </w:pPr>
      <w:r w:rsidRPr="00065F9A">
        <w:rPr>
          <w:rFonts w:cstheme="minorHAnsi"/>
        </w:rPr>
        <w:t>School-sponsored activities or clubs other than sports (i.e., drama, music, chess, science club)</w:t>
      </w:r>
    </w:p>
    <w:p w:rsidR="00065F9A" w:rsidRPr="00065F9A" w:rsidRDefault="00065F9A" w:rsidP="00065F9A">
      <w:pPr>
        <w:pStyle w:val="ListParagraph"/>
        <w:numPr>
          <w:ilvl w:val="0"/>
          <w:numId w:val="20"/>
        </w:numPr>
        <w:spacing w:after="0" w:line="240" w:lineRule="auto"/>
        <w:rPr>
          <w:rFonts w:cstheme="minorHAnsi"/>
        </w:rPr>
      </w:pPr>
      <w:r w:rsidRPr="00065F9A">
        <w:rPr>
          <w:rFonts w:cstheme="minorHAnsi"/>
        </w:rPr>
        <w:t>Tutoring, homework help or academic programs</w:t>
      </w:r>
    </w:p>
    <w:p w:rsidR="00065F9A" w:rsidRPr="00065F9A" w:rsidRDefault="00065F9A" w:rsidP="00065F9A">
      <w:pPr>
        <w:pStyle w:val="ListParagraph"/>
        <w:numPr>
          <w:ilvl w:val="0"/>
          <w:numId w:val="20"/>
        </w:numPr>
        <w:spacing w:after="0" w:line="240" w:lineRule="auto"/>
        <w:rPr>
          <w:rFonts w:cstheme="minorHAnsi"/>
        </w:rPr>
      </w:pPr>
      <w:r w:rsidRPr="00065F9A">
        <w:rPr>
          <w:rFonts w:cstheme="minorHAnsi"/>
        </w:rPr>
        <w:t>Leadership activities such as student government, youth councils or committees</w:t>
      </w:r>
    </w:p>
    <w:p w:rsidR="00065F9A" w:rsidRPr="00065F9A" w:rsidRDefault="00065F9A" w:rsidP="00065F9A">
      <w:pPr>
        <w:pStyle w:val="ListParagraph"/>
        <w:numPr>
          <w:ilvl w:val="0"/>
          <w:numId w:val="20"/>
        </w:numPr>
        <w:spacing w:after="0" w:line="240" w:lineRule="auto"/>
        <w:rPr>
          <w:rFonts w:cstheme="minorHAnsi"/>
        </w:rPr>
      </w:pPr>
      <w:r w:rsidRPr="00065F9A">
        <w:rPr>
          <w:rFonts w:cstheme="minorHAnsi"/>
        </w:rPr>
        <w:t>Artistic lessons (i.e., music, dance)</w:t>
      </w:r>
    </w:p>
    <w:p w:rsidR="00065F9A" w:rsidRPr="00065F9A" w:rsidRDefault="00065F9A" w:rsidP="00065F9A">
      <w:pPr>
        <w:pStyle w:val="ListParagraph"/>
        <w:numPr>
          <w:ilvl w:val="0"/>
          <w:numId w:val="20"/>
        </w:numPr>
        <w:spacing w:after="0" w:line="240" w:lineRule="auto"/>
        <w:rPr>
          <w:rFonts w:cstheme="minorHAnsi"/>
        </w:rPr>
      </w:pPr>
      <w:r w:rsidRPr="00065F9A">
        <w:rPr>
          <w:rFonts w:cstheme="minorHAnsi"/>
        </w:rPr>
        <w:t>Physical activity lessons (i.e., tennis, karate)</w:t>
      </w:r>
    </w:p>
    <w:p w:rsidR="00065F9A" w:rsidRPr="00065F9A" w:rsidRDefault="00065F9A" w:rsidP="00065F9A">
      <w:pPr>
        <w:pStyle w:val="ListParagraph"/>
        <w:numPr>
          <w:ilvl w:val="0"/>
          <w:numId w:val="20"/>
        </w:numPr>
        <w:spacing w:after="0" w:line="240" w:lineRule="auto"/>
        <w:rPr>
          <w:rFonts w:cstheme="minorHAnsi"/>
        </w:rPr>
      </w:pPr>
      <w:r w:rsidRPr="00065F9A">
        <w:rPr>
          <w:rFonts w:cstheme="minorHAnsi"/>
        </w:rPr>
        <w:t>Other community clubs and programs (i.e., 4-H, Scouts, Y-clubs or Community Ed)</w:t>
      </w:r>
    </w:p>
    <w:p w:rsidR="00065F9A" w:rsidRPr="00065F9A" w:rsidRDefault="00065F9A" w:rsidP="00065F9A">
      <w:pPr>
        <w:pStyle w:val="ListParagraph"/>
        <w:numPr>
          <w:ilvl w:val="0"/>
          <w:numId w:val="20"/>
        </w:numPr>
        <w:spacing w:after="0" w:line="240" w:lineRule="auto"/>
        <w:rPr>
          <w:rFonts w:cstheme="minorHAnsi"/>
        </w:rPr>
      </w:pPr>
      <w:r w:rsidRPr="00065F9A">
        <w:rPr>
          <w:rFonts w:cstheme="minorHAnsi"/>
        </w:rPr>
        <w:t>Religious activities (i.e., religious services, education or youth groups)</w:t>
      </w:r>
    </w:p>
    <w:p w:rsidR="00065F9A" w:rsidRPr="00065F9A" w:rsidRDefault="00065F9A" w:rsidP="00065F9A">
      <w:pPr>
        <w:spacing w:after="0" w:line="240" w:lineRule="auto"/>
        <w:rPr>
          <w:rFonts w:cstheme="minorHAnsi"/>
        </w:rPr>
      </w:pPr>
    </w:p>
    <w:p w:rsidR="00065F9A" w:rsidRDefault="00065F9A" w:rsidP="00065F9A">
      <w:pPr>
        <w:spacing w:after="0" w:line="240" w:lineRule="auto"/>
        <w:rPr>
          <w:rFonts w:cstheme="minorHAnsi"/>
          <w:b/>
        </w:rPr>
      </w:pPr>
    </w:p>
    <w:p w:rsidR="00065F9A" w:rsidRDefault="00065F9A" w:rsidP="00065F9A">
      <w:pPr>
        <w:spacing w:after="0" w:line="240" w:lineRule="auto"/>
        <w:rPr>
          <w:rFonts w:cstheme="minorHAnsi"/>
          <w:b/>
        </w:rPr>
      </w:pPr>
    </w:p>
    <w:p w:rsidR="00065F9A" w:rsidRPr="00065F9A" w:rsidRDefault="00065F9A" w:rsidP="00065F9A">
      <w:pPr>
        <w:spacing w:after="0" w:line="240" w:lineRule="auto"/>
        <w:rPr>
          <w:rFonts w:cstheme="minorHAnsi"/>
        </w:rPr>
      </w:pPr>
      <w:r w:rsidRPr="00065F9A">
        <w:rPr>
          <w:rFonts w:cstheme="minorHAnsi"/>
          <w:b/>
        </w:rPr>
        <w:lastRenderedPageBreak/>
        <w:t>Empowerment*:</w:t>
      </w:r>
      <w:r w:rsidRPr="00065F9A">
        <w:rPr>
          <w:rFonts w:cstheme="minorHAnsi"/>
        </w:rPr>
        <w:t xml:space="preserve"> Students responding with </w:t>
      </w:r>
      <w:r w:rsidRPr="00065F9A">
        <w:rPr>
          <w:rFonts w:cstheme="minorHAnsi"/>
          <w:i/>
        </w:rPr>
        <w:t>very or often</w:t>
      </w:r>
      <w:r w:rsidRPr="00065F9A">
        <w:rPr>
          <w:rFonts w:cstheme="minorHAnsi"/>
        </w:rPr>
        <w:t xml:space="preserve"> or </w:t>
      </w:r>
      <w:r w:rsidRPr="00065F9A">
        <w:rPr>
          <w:rFonts w:cstheme="minorHAnsi"/>
          <w:i/>
        </w:rPr>
        <w:t>extremely or always</w:t>
      </w:r>
      <w:r w:rsidRPr="00065F9A">
        <w:rPr>
          <w:rFonts w:cstheme="minorHAnsi"/>
        </w:rPr>
        <w:t xml:space="preserve"> to each of the three MSS items below are considered to have higher levels of empowerment:</w:t>
      </w:r>
    </w:p>
    <w:p w:rsidR="00065F9A" w:rsidRPr="00065F9A" w:rsidRDefault="00065F9A" w:rsidP="00065F9A">
      <w:pPr>
        <w:pStyle w:val="ListParagraph"/>
        <w:numPr>
          <w:ilvl w:val="0"/>
          <w:numId w:val="16"/>
        </w:numPr>
        <w:spacing w:after="0" w:line="240" w:lineRule="auto"/>
        <w:rPr>
          <w:rFonts w:cstheme="minorHAnsi"/>
        </w:rPr>
      </w:pPr>
      <w:r w:rsidRPr="00065F9A">
        <w:rPr>
          <w:rFonts w:cstheme="minorHAnsi"/>
        </w:rPr>
        <w:t xml:space="preserve">I feel </w:t>
      </w:r>
      <w:r w:rsidRPr="00065F9A">
        <w:rPr>
          <w:rFonts w:cstheme="minorHAnsi"/>
          <w:bCs/>
        </w:rPr>
        <w:t xml:space="preserve">valued and appreciated </w:t>
      </w:r>
      <w:r w:rsidRPr="00065F9A">
        <w:rPr>
          <w:rFonts w:cstheme="minorHAnsi"/>
        </w:rPr>
        <w:t>by others</w:t>
      </w:r>
    </w:p>
    <w:p w:rsidR="00065F9A" w:rsidRPr="00065F9A" w:rsidRDefault="00065F9A" w:rsidP="00065F9A">
      <w:pPr>
        <w:pStyle w:val="ListParagraph"/>
        <w:numPr>
          <w:ilvl w:val="0"/>
          <w:numId w:val="16"/>
        </w:numPr>
        <w:spacing w:after="0" w:line="240" w:lineRule="auto"/>
        <w:rPr>
          <w:rFonts w:cstheme="minorHAnsi"/>
        </w:rPr>
      </w:pPr>
      <w:r w:rsidRPr="00065F9A">
        <w:rPr>
          <w:rFonts w:cstheme="minorHAnsi"/>
        </w:rPr>
        <w:t xml:space="preserve">I am </w:t>
      </w:r>
      <w:r w:rsidRPr="00065F9A">
        <w:rPr>
          <w:rFonts w:cstheme="minorHAnsi"/>
          <w:bCs/>
        </w:rPr>
        <w:t xml:space="preserve">included in family tasks </w:t>
      </w:r>
      <w:r w:rsidRPr="00065F9A">
        <w:rPr>
          <w:rFonts w:cstheme="minorHAnsi"/>
        </w:rPr>
        <w:t>and decisions</w:t>
      </w:r>
    </w:p>
    <w:p w:rsidR="00065F9A" w:rsidRPr="00065F9A" w:rsidRDefault="00065F9A" w:rsidP="00065F9A">
      <w:pPr>
        <w:pStyle w:val="ListParagraph"/>
        <w:numPr>
          <w:ilvl w:val="0"/>
          <w:numId w:val="16"/>
        </w:numPr>
        <w:spacing w:after="0" w:line="240" w:lineRule="auto"/>
        <w:rPr>
          <w:rFonts w:cstheme="minorHAnsi"/>
        </w:rPr>
      </w:pPr>
      <w:r w:rsidRPr="00065F9A">
        <w:rPr>
          <w:rFonts w:cstheme="minorHAnsi"/>
        </w:rPr>
        <w:t xml:space="preserve">I am </w:t>
      </w:r>
      <w:r w:rsidRPr="00065F9A">
        <w:rPr>
          <w:rFonts w:cstheme="minorHAnsi"/>
          <w:bCs/>
        </w:rPr>
        <w:t xml:space="preserve">given useful roles </w:t>
      </w:r>
      <w:r w:rsidRPr="00065F9A">
        <w:rPr>
          <w:rFonts w:cstheme="minorHAnsi"/>
        </w:rPr>
        <w:t>and responsibilities</w:t>
      </w:r>
    </w:p>
    <w:p w:rsidR="00065F9A" w:rsidRPr="00065F9A" w:rsidRDefault="00065F9A" w:rsidP="00065F9A">
      <w:pPr>
        <w:spacing w:after="0" w:line="240" w:lineRule="auto"/>
        <w:rPr>
          <w:rFonts w:cstheme="minorHAnsi"/>
          <w:b/>
        </w:rPr>
      </w:pPr>
    </w:p>
    <w:p w:rsidR="00065F9A" w:rsidRPr="00065F9A" w:rsidRDefault="00065F9A" w:rsidP="00065F9A">
      <w:pPr>
        <w:spacing w:after="0" w:line="240" w:lineRule="auto"/>
        <w:rPr>
          <w:rFonts w:cstheme="minorHAnsi"/>
        </w:rPr>
      </w:pPr>
      <w:r w:rsidRPr="00065F9A">
        <w:rPr>
          <w:rFonts w:cstheme="minorHAnsi"/>
          <w:b/>
        </w:rPr>
        <w:t xml:space="preserve">Positive identity*: </w:t>
      </w:r>
      <w:r w:rsidRPr="00065F9A">
        <w:rPr>
          <w:rFonts w:cstheme="minorHAnsi"/>
        </w:rPr>
        <w:t xml:space="preserve">Students responding with </w:t>
      </w:r>
      <w:r w:rsidRPr="00065F9A">
        <w:rPr>
          <w:rFonts w:cstheme="minorHAnsi"/>
          <w:i/>
        </w:rPr>
        <w:t>very or often</w:t>
      </w:r>
      <w:r w:rsidRPr="00065F9A">
        <w:rPr>
          <w:rFonts w:cstheme="minorHAnsi"/>
        </w:rPr>
        <w:t xml:space="preserve"> or </w:t>
      </w:r>
      <w:r w:rsidRPr="00065F9A">
        <w:rPr>
          <w:rFonts w:cstheme="minorHAnsi"/>
          <w:i/>
        </w:rPr>
        <w:t>extremely or always</w:t>
      </w:r>
      <w:r w:rsidRPr="00065F9A">
        <w:rPr>
          <w:rFonts w:cstheme="minorHAnsi"/>
        </w:rPr>
        <w:t xml:space="preserve"> to each of the six MSS items below are considered to have higher levels of positive identity:</w:t>
      </w:r>
    </w:p>
    <w:p w:rsidR="00065F9A" w:rsidRPr="00065F9A" w:rsidRDefault="00065F9A" w:rsidP="00065F9A">
      <w:pPr>
        <w:pStyle w:val="ListParagraph"/>
        <w:numPr>
          <w:ilvl w:val="0"/>
          <w:numId w:val="17"/>
        </w:numPr>
        <w:spacing w:after="0" w:line="240" w:lineRule="auto"/>
        <w:rPr>
          <w:rFonts w:cstheme="minorHAnsi"/>
        </w:rPr>
      </w:pPr>
      <w:r w:rsidRPr="00065F9A">
        <w:rPr>
          <w:rFonts w:cstheme="minorHAnsi"/>
        </w:rPr>
        <w:t xml:space="preserve">I </w:t>
      </w:r>
      <w:r w:rsidRPr="00065F9A">
        <w:rPr>
          <w:rFonts w:cstheme="minorHAnsi"/>
          <w:bCs/>
        </w:rPr>
        <w:t xml:space="preserve">feel in control </w:t>
      </w:r>
      <w:r w:rsidRPr="00065F9A">
        <w:rPr>
          <w:rFonts w:cstheme="minorHAnsi"/>
        </w:rPr>
        <w:t>of my life and future</w:t>
      </w:r>
    </w:p>
    <w:p w:rsidR="00065F9A" w:rsidRPr="00065F9A" w:rsidRDefault="00065F9A" w:rsidP="00065F9A">
      <w:pPr>
        <w:pStyle w:val="ListParagraph"/>
        <w:numPr>
          <w:ilvl w:val="0"/>
          <w:numId w:val="17"/>
        </w:numPr>
        <w:spacing w:after="0" w:line="240" w:lineRule="auto"/>
        <w:rPr>
          <w:rFonts w:cstheme="minorHAnsi"/>
        </w:rPr>
      </w:pPr>
      <w:r w:rsidRPr="00065F9A">
        <w:rPr>
          <w:rFonts w:cstheme="minorHAnsi"/>
        </w:rPr>
        <w:t xml:space="preserve">I </w:t>
      </w:r>
      <w:r w:rsidRPr="00065F9A">
        <w:rPr>
          <w:rFonts w:cstheme="minorHAnsi"/>
          <w:bCs/>
        </w:rPr>
        <w:t>feel good about myself</w:t>
      </w:r>
    </w:p>
    <w:p w:rsidR="00065F9A" w:rsidRPr="00065F9A" w:rsidRDefault="00065F9A" w:rsidP="00065F9A">
      <w:pPr>
        <w:pStyle w:val="ListParagraph"/>
        <w:numPr>
          <w:ilvl w:val="0"/>
          <w:numId w:val="17"/>
        </w:numPr>
        <w:spacing w:after="0" w:line="240" w:lineRule="auto"/>
        <w:rPr>
          <w:rFonts w:cstheme="minorHAnsi"/>
        </w:rPr>
      </w:pPr>
      <w:r w:rsidRPr="00065F9A">
        <w:rPr>
          <w:rFonts w:cstheme="minorHAnsi"/>
        </w:rPr>
        <w:t xml:space="preserve">I </w:t>
      </w:r>
      <w:r w:rsidRPr="00065F9A">
        <w:rPr>
          <w:rFonts w:cstheme="minorHAnsi"/>
          <w:bCs/>
        </w:rPr>
        <w:t>feel good about my future</w:t>
      </w:r>
    </w:p>
    <w:p w:rsidR="00065F9A" w:rsidRPr="00065F9A" w:rsidRDefault="00065F9A" w:rsidP="00065F9A">
      <w:pPr>
        <w:pStyle w:val="ListParagraph"/>
        <w:numPr>
          <w:ilvl w:val="0"/>
          <w:numId w:val="17"/>
        </w:numPr>
        <w:spacing w:after="0" w:line="240" w:lineRule="auto"/>
        <w:rPr>
          <w:rFonts w:cstheme="minorHAnsi"/>
        </w:rPr>
      </w:pPr>
      <w:r w:rsidRPr="00065F9A">
        <w:rPr>
          <w:rFonts w:cstheme="minorHAnsi"/>
        </w:rPr>
        <w:t xml:space="preserve">I </w:t>
      </w:r>
      <w:r w:rsidRPr="00065F9A">
        <w:rPr>
          <w:rFonts w:cstheme="minorHAnsi"/>
          <w:bCs/>
        </w:rPr>
        <w:t xml:space="preserve">deal with disappointment </w:t>
      </w:r>
      <w:r w:rsidRPr="00065F9A">
        <w:rPr>
          <w:rFonts w:cstheme="minorHAnsi"/>
        </w:rPr>
        <w:t>without getting too upset</w:t>
      </w:r>
    </w:p>
    <w:p w:rsidR="00065F9A" w:rsidRPr="00065F9A" w:rsidRDefault="00065F9A" w:rsidP="00065F9A">
      <w:pPr>
        <w:pStyle w:val="ListParagraph"/>
        <w:numPr>
          <w:ilvl w:val="0"/>
          <w:numId w:val="17"/>
        </w:numPr>
        <w:spacing w:after="0" w:line="240" w:lineRule="auto"/>
        <w:rPr>
          <w:rFonts w:cstheme="minorHAnsi"/>
        </w:rPr>
      </w:pPr>
      <w:r w:rsidRPr="00065F9A">
        <w:rPr>
          <w:rFonts w:cstheme="minorHAnsi"/>
        </w:rPr>
        <w:t xml:space="preserve">I find ways to </w:t>
      </w:r>
      <w:r w:rsidRPr="00065F9A">
        <w:rPr>
          <w:rFonts w:cstheme="minorHAnsi"/>
          <w:bCs/>
        </w:rPr>
        <w:t xml:space="preserve">deal with the things that are hard </w:t>
      </w:r>
      <w:r w:rsidRPr="00065F9A">
        <w:rPr>
          <w:rFonts w:cstheme="minorHAnsi"/>
        </w:rPr>
        <w:t>in my life</w:t>
      </w:r>
    </w:p>
    <w:p w:rsidR="00065F9A" w:rsidRPr="00065F9A" w:rsidRDefault="00065F9A" w:rsidP="00065F9A">
      <w:pPr>
        <w:pStyle w:val="ListParagraph"/>
        <w:numPr>
          <w:ilvl w:val="0"/>
          <w:numId w:val="17"/>
        </w:numPr>
        <w:spacing w:after="0" w:line="240" w:lineRule="auto"/>
        <w:rPr>
          <w:rFonts w:cstheme="minorHAnsi"/>
        </w:rPr>
      </w:pPr>
      <w:r w:rsidRPr="00065F9A">
        <w:rPr>
          <w:rFonts w:cstheme="minorHAnsi"/>
        </w:rPr>
        <w:t xml:space="preserve">I am </w:t>
      </w:r>
      <w:r w:rsidRPr="00065F9A">
        <w:rPr>
          <w:rFonts w:cstheme="minorHAnsi"/>
          <w:bCs/>
        </w:rPr>
        <w:t xml:space="preserve">thinking about what my purpose in life </w:t>
      </w:r>
      <w:r w:rsidRPr="00065F9A">
        <w:rPr>
          <w:rFonts w:cstheme="minorHAnsi"/>
        </w:rPr>
        <w:t xml:space="preserve">is </w:t>
      </w:r>
    </w:p>
    <w:p w:rsidR="00065F9A" w:rsidRPr="00065F9A" w:rsidRDefault="00065F9A" w:rsidP="00065F9A">
      <w:pPr>
        <w:spacing w:after="0" w:line="240" w:lineRule="auto"/>
        <w:rPr>
          <w:rFonts w:cstheme="minorHAnsi"/>
        </w:rPr>
      </w:pPr>
    </w:p>
    <w:p w:rsidR="00065F9A" w:rsidRPr="00065F9A" w:rsidRDefault="00065F9A" w:rsidP="00065F9A">
      <w:pPr>
        <w:spacing w:after="0" w:line="240" w:lineRule="auto"/>
        <w:rPr>
          <w:rFonts w:cstheme="minorHAnsi"/>
        </w:rPr>
      </w:pPr>
      <w:r w:rsidRPr="00065F9A">
        <w:rPr>
          <w:rFonts w:cstheme="minorHAnsi"/>
          <w:b/>
        </w:rPr>
        <w:t>Social Competency*:</w:t>
      </w:r>
      <w:r w:rsidRPr="00065F9A">
        <w:rPr>
          <w:rFonts w:cstheme="minorHAnsi"/>
        </w:rPr>
        <w:t xml:space="preserve"> Students responding with </w:t>
      </w:r>
      <w:r w:rsidRPr="00065F9A">
        <w:rPr>
          <w:rFonts w:cstheme="minorHAnsi"/>
          <w:i/>
        </w:rPr>
        <w:t>very or often</w:t>
      </w:r>
      <w:r w:rsidRPr="00065F9A">
        <w:rPr>
          <w:rFonts w:cstheme="minorHAnsi"/>
        </w:rPr>
        <w:t xml:space="preserve"> or </w:t>
      </w:r>
      <w:r w:rsidRPr="00065F9A">
        <w:rPr>
          <w:rFonts w:cstheme="minorHAnsi"/>
          <w:i/>
        </w:rPr>
        <w:t>extremely or always</w:t>
      </w:r>
      <w:r w:rsidRPr="00065F9A">
        <w:rPr>
          <w:rFonts w:cstheme="minorHAnsi"/>
        </w:rPr>
        <w:t xml:space="preserve"> to each of the eight MSS items below are considered to have higher levels of social competency:</w:t>
      </w:r>
    </w:p>
    <w:p w:rsidR="00065F9A" w:rsidRPr="00065F9A" w:rsidRDefault="00065F9A" w:rsidP="00065F9A">
      <w:pPr>
        <w:pStyle w:val="ListParagraph"/>
        <w:numPr>
          <w:ilvl w:val="0"/>
          <w:numId w:val="18"/>
        </w:numPr>
        <w:spacing w:after="0" w:line="240" w:lineRule="auto"/>
        <w:rPr>
          <w:rFonts w:cstheme="minorHAnsi"/>
        </w:rPr>
      </w:pPr>
      <w:r w:rsidRPr="00065F9A">
        <w:rPr>
          <w:rFonts w:cstheme="minorHAnsi"/>
        </w:rPr>
        <w:t xml:space="preserve">I </w:t>
      </w:r>
      <w:r w:rsidRPr="00065F9A">
        <w:rPr>
          <w:rFonts w:cstheme="minorHAnsi"/>
          <w:bCs/>
        </w:rPr>
        <w:t xml:space="preserve">say no to things that are dangerous </w:t>
      </w:r>
      <w:r w:rsidRPr="00065F9A">
        <w:rPr>
          <w:rFonts w:cstheme="minorHAnsi"/>
        </w:rPr>
        <w:t>or unhealthy</w:t>
      </w:r>
    </w:p>
    <w:p w:rsidR="00065F9A" w:rsidRPr="00065F9A" w:rsidRDefault="00065F9A" w:rsidP="00065F9A">
      <w:pPr>
        <w:pStyle w:val="ListParagraph"/>
        <w:numPr>
          <w:ilvl w:val="0"/>
          <w:numId w:val="18"/>
        </w:numPr>
        <w:spacing w:after="0" w:line="240" w:lineRule="auto"/>
        <w:rPr>
          <w:rFonts w:cstheme="minorHAnsi"/>
        </w:rPr>
      </w:pPr>
      <w:r w:rsidRPr="00065F9A">
        <w:rPr>
          <w:rFonts w:cstheme="minorHAnsi"/>
        </w:rPr>
        <w:t xml:space="preserve">I </w:t>
      </w:r>
      <w:r w:rsidRPr="00065F9A">
        <w:rPr>
          <w:rFonts w:cstheme="minorHAnsi"/>
          <w:bCs/>
        </w:rPr>
        <w:t xml:space="preserve">build friendships </w:t>
      </w:r>
      <w:r w:rsidRPr="00065F9A">
        <w:rPr>
          <w:rFonts w:cstheme="minorHAnsi"/>
        </w:rPr>
        <w:t>with other people</w:t>
      </w:r>
    </w:p>
    <w:p w:rsidR="00065F9A" w:rsidRPr="00065F9A" w:rsidRDefault="00065F9A" w:rsidP="00065F9A">
      <w:pPr>
        <w:pStyle w:val="ListParagraph"/>
        <w:numPr>
          <w:ilvl w:val="0"/>
          <w:numId w:val="18"/>
        </w:numPr>
        <w:spacing w:after="0" w:line="240" w:lineRule="auto"/>
        <w:rPr>
          <w:rFonts w:cstheme="minorHAnsi"/>
        </w:rPr>
      </w:pPr>
      <w:r w:rsidRPr="00065F9A">
        <w:rPr>
          <w:rFonts w:cstheme="minorHAnsi"/>
        </w:rPr>
        <w:t xml:space="preserve">I </w:t>
      </w:r>
      <w:r w:rsidRPr="00065F9A">
        <w:rPr>
          <w:rFonts w:cstheme="minorHAnsi"/>
          <w:bCs/>
        </w:rPr>
        <w:t xml:space="preserve">express my feelings </w:t>
      </w:r>
      <w:r w:rsidRPr="00065F9A">
        <w:rPr>
          <w:rFonts w:cstheme="minorHAnsi"/>
        </w:rPr>
        <w:t>in proper ways</w:t>
      </w:r>
    </w:p>
    <w:p w:rsidR="00065F9A" w:rsidRPr="00065F9A" w:rsidRDefault="00065F9A" w:rsidP="00065F9A">
      <w:pPr>
        <w:pStyle w:val="ListParagraph"/>
        <w:numPr>
          <w:ilvl w:val="0"/>
          <w:numId w:val="18"/>
        </w:numPr>
        <w:spacing w:after="0" w:line="240" w:lineRule="auto"/>
        <w:rPr>
          <w:rFonts w:cstheme="minorHAnsi"/>
        </w:rPr>
      </w:pPr>
      <w:r w:rsidRPr="00065F9A">
        <w:rPr>
          <w:rFonts w:cstheme="minorHAnsi"/>
        </w:rPr>
        <w:t xml:space="preserve">I </w:t>
      </w:r>
      <w:r w:rsidRPr="00065F9A">
        <w:rPr>
          <w:rFonts w:cstheme="minorHAnsi"/>
          <w:bCs/>
        </w:rPr>
        <w:t xml:space="preserve">plan ahead </w:t>
      </w:r>
      <w:r w:rsidRPr="00065F9A">
        <w:rPr>
          <w:rFonts w:cstheme="minorHAnsi"/>
        </w:rPr>
        <w:t>and make good choices</w:t>
      </w:r>
    </w:p>
    <w:p w:rsidR="00065F9A" w:rsidRPr="00065F9A" w:rsidRDefault="00065F9A" w:rsidP="00065F9A">
      <w:pPr>
        <w:pStyle w:val="ListParagraph"/>
        <w:numPr>
          <w:ilvl w:val="0"/>
          <w:numId w:val="18"/>
        </w:numPr>
        <w:spacing w:after="0" w:line="240" w:lineRule="auto"/>
        <w:rPr>
          <w:rFonts w:cstheme="minorHAnsi"/>
        </w:rPr>
      </w:pPr>
      <w:r w:rsidRPr="00065F9A">
        <w:rPr>
          <w:rFonts w:cstheme="minorHAnsi"/>
        </w:rPr>
        <w:t xml:space="preserve">I </w:t>
      </w:r>
      <w:r w:rsidRPr="00065F9A">
        <w:rPr>
          <w:rFonts w:cstheme="minorHAnsi"/>
          <w:bCs/>
        </w:rPr>
        <w:t>stay away from bad influences</w:t>
      </w:r>
    </w:p>
    <w:p w:rsidR="00065F9A" w:rsidRPr="00065F9A" w:rsidRDefault="00065F9A" w:rsidP="00065F9A">
      <w:pPr>
        <w:pStyle w:val="ListParagraph"/>
        <w:numPr>
          <w:ilvl w:val="0"/>
          <w:numId w:val="18"/>
        </w:numPr>
        <w:spacing w:after="0" w:line="240" w:lineRule="auto"/>
        <w:rPr>
          <w:rFonts w:cstheme="minorHAnsi"/>
        </w:rPr>
      </w:pPr>
      <w:r w:rsidRPr="00065F9A">
        <w:rPr>
          <w:rFonts w:cstheme="minorHAnsi"/>
        </w:rPr>
        <w:t xml:space="preserve">I </w:t>
      </w:r>
      <w:r w:rsidRPr="00065F9A">
        <w:rPr>
          <w:rFonts w:cstheme="minorHAnsi"/>
          <w:bCs/>
        </w:rPr>
        <w:t xml:space="preserve">resolve conflicts </w:t>
      </w:r>
      <w:r w:rsidRPr="00065F9A">
        <w:rPr>
          <w:rFonts w:cstheme="minorHAnsi"/>
        </w:rPr>
        <w:t>without anyone getting hurt</w:t>
      </w:r>
    </w:p>
    <w:p w:rsidR="00065F9A" w:rsidRPr="00065F9A" w:rsidRDefault="00065F9A" w:rsidP="00065F9A">
      <w:pPr>
        <w:pStyle w:val="ListParagraph"/>
        <w:numPr>
          <w:ilvl w:val="0"/>
          <w:numId w:val="18"/>
        </w:numPr>
        <w:spacing w:after="0" w:line="240" w:lineRule="auto"/>
        <w:rPr>
          <w:rFonts w:cstheme="minorHAnsi"/>
        </w:rPr>
      </w:pPr>
      <w:r w:rsidRPr="00065F9A">
        <w:rPr>
          <w:rFonts w:cstheme="minorHAnsi"/>
        </w:rPr>
        <w:t xml:space="preserve">I </w:t>
      </w:r>
      <w:r w:rsidRPr="00065F9A">
        <w:rPr>
          <w:rFonts w:cstheme="minorHAnsi"/>
          <w:bCs/>
        </w:rPr>
        <w:t xml:space="preserve">accept people </w:t>
      </w:r>
      <w:r w:rsidRPr="00065F9A">
        <w:rPr>
          <w:rFonts w:cstheme="minorHAnsi"/>
        </w:rPr>
        <w:t>who are different from me</w:t>
      </w:r>
    </w:p>
    <w:p w:rsidR="00065F9A" w:rsidRPr="00065F9A" w:rsidRDefault="00065F9A" w:rsidP="00065F9A">
      <w:pPr>
        <w:pStyle w:val="ListParagraph"/>
        <w:numPr>
          <w:ilvl w:val="0"/>
          <w:numId w:val="18"/>
        </w:numPr>
        <w:spacing w:after="0" w:line="240" w:lineRule="auto"/>
        <w:rPr>
          <w:rFonts w:cstheme="minorHAnsi"/>
        </w:rPr>
      </w:pPr>
      <w:r w:rsidRPr="00065F9A">
        <w:rPr>
          <w:rFonts w:cstheme="minorHAnsi"/>
        </w:rPr>
        <w:t xml:space="preserve">I am </w:t>
      </w:r>
      <w:r w:rsidRPr="00065F9A">
        <w:rPr>
          <w:rFonts w:cstheme="minorHAnsi"/>
          <w:bCs/>
        </w:rPr>
        <w:t>sensitive to the needs and feelings of others</w:t>
      </w:r>
    </w:p>
    <w:p w:rsidR="00065F9A" w:rsidRPr="00065F9A" w:rsidRDefault="00065F9A" w:rsidP="00065F9A">
      <w:pPr>
        <w:spacing w:after="0" w:line="240" w:lineRule="auto"/>
        <w:rPr>
          <w:rFonts w:cstheme="minorHAnsi"/>
        </w:rPr>
      </w:pPr>
    </w:p>
    <w:p w:rsidR="00065F9A" w:rsidRPr="00065F9A" w:rsidRDefault="00065F9A" w:rsidP="00065F9A">
      <w:pPr>
        <w:spacing w:after="0" w:line="240" w:lineRule="auto"/>
        <w:jc w:val="both"/>
        <w:rPr>
          <w:rFonts w:eastAsia="Calibri" w:cstheme="minorHAnsi"/>
          <w:color w:val="000000"/>
        </w:rPr>
      </w:pPr>
      <w:r w:rsidRPr="00065F9A">
        <w:rPr>
          <w:rFonts w:cstheme="minorHAnsi"/>
        </w:rPr>
        <w:t>*Positive Identity, Social Competence, and Empowerment are categories of skills and behaviors based on a Search Institute framework of adolescent development.</w:t>
      </w:r>
      <w:r w:rsidRPr="00065F9A">
        <w:rPr>
          <w:rFonts w:eastAsia="Calibri" w:cstheme="minorHAnsi"/>
        </w:rPr>
        <w:t xml:space="preserve"> They are used and adapted here with permission from Search Institute (2004). </w:t>
      </w:r>
      <w:r w:rsidRPr="00065F9A">
        <w:rPr>
          <w:rFonts w:eastAsia="Calibri" w:cstheme="minorHAnsi"/>
          <w:i/>
        </w:rPr>
        <w:t>The Developmental Assets Profile</w:t>
      </w:r>
      <w:r w:rsidRPr="00065F9A">
        <w:rPr>
          <w:rFonts w:eastAsia="Calibri" w:cstheme="minorHAnsi"/>
        </w:rPr>
        <w:t xml:space="preserve">. Minneapolis: Author. Copyright </w:t>
      </w:r>
      <w:r w:rsidRPr="00065F9A">
        <w:rPr>
          <w:rFonts w:eastAsia="Calibri" w:cstheme="minorHAnsi"/>
          <w:b/>
          <w:color w:val="000000"/>
        </w:rPr>
        <w:t xml:space="preserve">© </w:t>
      </w:r>
      <w:r w:rsidRPr="00065F9A">
        <w:rPr>
          <w:rFonts w:eastAsia="Calibri" w:cstheme="minorHAnsi"/>
          <w:color w:val="000000"/>
        </w:rPr>
        <w:t xml:space="preserve">2004 by Search Institute (www.search-institute.org). All rights reserved. </w:t>
      </w:r>
      <w:r w:rsidRPr="00065F9A">
        <w:rPr>
          <w:rFonts w:cstheme="minorHAnsi"/>
        </w:rPr>
        <w:t>For more information on how these development scales are used on the Minnesota Student Survey, find the Developmental Assets fact sheets at SUMN.org.</w:t>
      </w:r>
    </w:p>
    <w:p w:rsidR="00705709" w:rsidRPr="00065F9A" w:rsidRDefault="00705709" w:rsidP="00E1434B">
      <w:pPr>
        <w:spacing w:after="0" w:line="240" w:lineRule="auto"/>
        <w:rPr>
          <w:b/>
          <w:i/>
          <w:sz w:val="24"/>
          <w:szCs w:val="24"/>
        </w:rPr>
      </w:pPr>
    </w:p>
    <w:p w:rsidR="00E1434B" w:rsidRDefault="00E1434B" w:rsidP="00E1434B">
      <w:pPr>
        <w:spacing w:after="0" w:line="240" w:lineRule="auto"/>
        <w:rPr>
          <w:b/>
          <w:i/>
          <w:sz w:val="24"/>
          <w:szCs w:val="24"/>
        </w:rPr>
      </w:pPr>
      <w:r w:rsidRPr="00065F9A">
        <w:rPr>
          <w:b/>
          <w:i/>
          <w:sz w:val="24"/>
          <w:szCs w:val="24"/>
        </w:rPr>
        <w:t>Data Sources</w:t>
      </w:r>
    </w:p>
    <w:p w:rsidR="006F7D8D" w:rsidRDefault="006F7D8D" w:rsidP="00E1434B">
      <w:pPr>
        <w:spacing w:after="0" w:line="240" w:lineRule="auto"/>
        <w:rPr>
          <w:b/>
          <w:i/>
          <w:sz w:val="24"/>
          <w:szCs w:val="24"/>
        </w:rPr>
      </w:pPr>
    </w:p>
    <w:p w:rsidR="006F7D8D" w:rsidRDefault="006F7D8D" w:rsidP="00E1434B">
      <w:pPr>
        <w:spacing w:after="0" w:line="240" w:lineRule="auto"/>
        <w:rPr>
          <w:rFonts w:ascii="Calibri" w:hAnsi="Calibri"/>
        </w:rPr>
      </w:pPr>
      <w:r>
        <w:rPr>
          <w:b/>
        </w:rPr>
        <w:t xml:space="preserve">Minnesota Student </w:t>
      </w:r>
      <w:r w:rsidRPr="006F7D8D">
        <w:rPr>
          <w:b/>
        </w:rPr>
        <w:t xml:space="preserve">Survey (MSS): </w:t>
      </w:r>
      <w:r w:rsidRPr="006F7D8D">
        <w:rPr>
          <w:rFonts w:ascii="Calibri" w:hAnsi="Calibri"/>
        </w:rPr>
        <w:t>The MSS is a confidential and anonymous self-administered survey sponsored by the Minnesota schools, the Minnesota Department of Education, the Minnesota Department of Health, the Minnesota Department of Human Services, and the Minnesota Department of Public Safety. The survey is administered every three years to students attending Minnesota public, charter and tribal schools. From 1995 to 2010, the survey was given to 6</w:t>
      </w:r>
      <w:r w:rsidRPr="006F7D8D">
        <w:rPr>
          <w:rFonts w:ascii="Calibri" w:hAnsi="Calibri"/>
          <w:vertAlign w:val="superscript"/>
        </w:rPr>
        <w:t>th</w:t>
      </w:r>
      <w:r w:rsidRPr="006F7D8D">
        <w:rPr>
          <w:rFonts w:ascii="Calibri" w:hAnsi="Calibri"/>
        </w:rPr>
        <w:t>, 9</w:t>
      </w:r>
      <w:r w:rsidRPr="006F7D8D">
        <w:rPr>
          <w:rFonts w:ascii="Calibri" w:hAnsi="Calibri"/>
          <w:vertAlign w:val="superscript"/>
        </w:rPr>
        <w:t>th</w:t>
      </w:r>
      <w:r w:rsidRPr="006F7D8D">
        <w:rPr>
          <w:rFonts w:ascii="Calibri" w:hAnsi="Calibri"/>
        </w:rPr>
        <w:t xml:space="preserve"> and 12</w:t>
      </w:r>
      <w:r w:rsidRPr="006F7D8D">
        <w:rPr>
          <w:rFonts w:ascii="Calibri" w:hAnsi="Calibri"/>
          <w:vertAlign w:val="superscript"/>
        </w:rPr>
        <w:t>th</w:t>
      </w:r>
      <w:r w:rsidRPr="006F7D8D">
        <w:rPr>
          <w:rFonts w:ascii="Calibri" w:hAnsi="Calibri"/>
        </w:rPr>
        <w:t xml:space="preserve"> graders; starting in 2013 the survey was administered to 5</w:t>
      </w:r>
      <w:r w:rsidRPr="006F7D8D">
        <w:rPr>
          <w:rFonts w:ascii="Calibri" w:hAnsi="Calibri"/>
          <w:vertAlign w:val="superscript"/>
        </w:rPr>
        <w:t>th</w:t>
      </w:r>
      <w:r w:rsidRPr="006F7D8D">
        <w:rPr>
          <w:rFonts w:ascii="Calibri" w:hAnsi="Calibri"/>
        </w:rPr>
        <w:t>, 8</w:t>
      </w:r>
      <w:r w:rsidRPr="006F7D8D">
        <w:rPr>
          <w:rFonts w:ascii="Calibri" w:hAnsi="Calibri"/>
          <w:vertAlign w:val="superscript"/>
        </w:rPr>
        <w:t>th</w:t>
      </w:r>
      <w:r w:rsidRPr="006F7D8D">
        <w:rPr>
          <w:rFonts w:ascii="Calibri" w:hAnsi="Calibri"/>
        </w:rPr>
        <w:t>, 9</w:t>
      </w:r>
      <w:r w:rsidRPr="006F7D8D">
        <w:rPr>
          <w:rFonts w:ascii="Calibri" w:hAnsi="Calibri"/>
          <w:vertAlign w:val="superscript"/>
        </w:rPr>
        <w:t>th</w:t>
      </w:r>
      <w:r w:rsidRPr="006F7D8D">
        <w:rPr>
          <w:rFonts w:ascii="Calibri" w:hAnsi="Calibri"/>
        </w:rPr>
        <w:t>, and 11</w:t>
      </w:r>
      <w:r w:rsidRPr="006F7D8D">
        <w:rPr>
          <w:rFonts w:ascii="Calibri" w:hAnsi="Calibri"/>
          <w:vertAlign w:val="superscript"/>
        </w:rPr>
        <w:t>th</w:t>
      </w:r>
      <w:r w:rsidRPr="006F7D8D">
        <w:rPr>
          <w:rFonts w:ascii="Calibri" w:hAnsi="Calibri"/>
        </w:rPr>
        <w:t xml:space="preserve"> graders.</w:t>
      </w:r>
      <w:r w:rsidR="00585F78">
        <w:rPr>
          <w:rFonts w:ascii="Calibri" w:hAnsi="Calibri"/>
        </w:rPr>
        <w:t xml:space="preserve"> Data can be access through several sites:</w:t>
      </w:r>
    </w:p>
    <w:p w:rsidR="006F7D8D" w:rsidRDefault="00332B2A" w:rsidP="00585F78">
      <w:pPr>
        <w:pStyle w:val="ListParagraph"/>
        <w:numPr>
          <w:ilvl w:val="0"/>
          <w:numId w:val="22"/>
        </w:numPr>
        <w:spacing w:after="0" w:line="240" w:lineRule="auto"/>
      </w:pPr>
      <w:hyperlink r:id="rId53" w:history="1">
        <w:r w:rsidR="006F7D8D">
          <w:rPr>
            <w:rStyle w:val="Hyperlink"/>
          </w:rPr>
          <w:t>https://education.mn.gov/mde/dse/health/mss/index.htm</w:t>
        </w:r>
      </w:hyperlink>
    </w:p>
    <w:p w:rsidR="004E7701" w:rsidRDefault="00332B2A" w:rsidP="00585F78">
      <w:pPr>
        <w:pStyle w:val="ListParagraph"/>
        <w:numPr>
          <w:ilvl w:val="0"/>
          <w:numId w:val="22"/>
        </w:numPr>
        <w:spacing w:after="0" w:line="240" w:lineRule="auto"/>
      </w:pPr>
      <w:hyperlink r:id="rId54" w:history="1">
        <w:r w:rsidR="006F7D8D">
          <w:rPr>
            <w:rStyle w:val="Hyperlink"/>
          </w:rPr>
          <w:t>https://www.health.state.mn.us/data/mchs/surveys/mss/index.html</w:t>
        </w:r>
      </w:hyperlink>
    </w:p>
    <w:p w:rsidR="004E7701" w:rsidRDefault="00332B2A" w:rsidP="00585F78">
      <w:pPr>
        <w:pStyle w:val="ListParagraph"/>
        <w:numPr>
          <w:ilvl w:val="0"/>
          <w:numId w:val="22"/>
        </w:numPr>
        <w:spacing w:after="0" w:line="240" w:lineRule="auto"/>
      </w:pPr>
      <w:hyperlink r:id="rId55" w:history="1">
        <w:r w:rsidR="004E7701">
          <w:rPr>
            <w:rStyle w:val="Hyperlink"/>
          </w:rPr>
          <w:t>http://www.sumn.org/</w:t>
        </w:r>
      </w:hyperlink>
    </w:p>
    <w:p w:rsidR="00585F78" w:rsidRDefault="00585F78" w:rsidP="00E1434B">
      <w:pPr>
        <w:spacing w:after="0" w:line="240" w:lineRule="auto"/>
        <w:rPr>
          <w:b/>
        </w:rPr>
      </w:pPr>
    </w:p>
    <w:p w:rsidR="004E7701" w:rsidRPr="00585F78" w:rsidRDefault="004E7701" w:rsidP="00E1434B">
      <w:pPr>
        <w:spacing w:after="0" w:line="240" w:lineRule="auto"/>
        <w:rPr>
          <w:rFonts w:ascii="Calibri" w:hAnsi="Calibri" w:cs="Arial"/>
        </w:rPr>
      </w:pPr>
      <w:r>
        <w:rPr>
          <w:b/>
        </w:rPr>
        <w:lastRenderedPageBreak/>
        <w:t xml:space="preserve">Minnesota Survey on </w:t>
      </w:r>
      <w:r w:rsidRPr="004E7701">
        <w:rPr>
          <w:b/>
        </w:rPr>
        <w:t xml:space="preserve">Adult Substance Use (MNSASU): </w:t>
      </w:r>
      <w:r w:rsidRPr="004E7701">
        <w:rPr>
          <w:rFonts w:ascii="Calibri" w:hAnsi="Calibri" w:cs="Arial"/>
        </w:rPr>
        <w:t>The MNSASU is a statewide telephone survey conducted by DHS—the last survey was administered in 2014/2015. The primary objective of this project is to obtain current estimates of the number of adults in the general population in Minnesota who are abusing or dependent on alcohol or other drugs and are in need of treatment. The population for this survey included Minnesota residents 18 years of age or older and non-institutionalized.</w:t>
      </w:r>
      <w:r w:rsidR="00585F78">
        <w:rPr>
          <w:rFonts w:ascii="Calibri" w:hAnsi="Calibri" w:cs="Arial"/>
        </w:rPr>
        <w:t xml:space="preserve"> Data can be found at </w:t>
      </w:r>
      <w:hyperlink r:id="rId56" w:history="1">
        <w:r w:rsidR="00585F78">
          <w:rPr>
            <w:rStyle w:val="Hyperlink"/>
          </w:rPr>
          <w:t>http://www.sumn.org/</w:t>
        </w:r>
      </w:hyperlink>
      <w:r w:rsidR="00585F78">
        <w:t>. More information and some data can be found at</w:t>
      </w:r>
      <w:r w:rsidR="00585F78">
        <w:rPr>
          <w:rFonts w:ascii="Calibri" w:hAnsi="Calibri" w:cs="Arial"/>
        </w:rPr>
        <w:t xml:space="preserve"> </w:t>
      </w:r>
      <w:hyperlink r:id="rId57" w:history="1">
        <w:r>
          <w:rPr>
            <w:rStyle w:val="Hyperlink"/>
          </w:rPr>
          <w:t>https://mn.gov/dhs/partners-and-providers/news-initiatives-reports-workgroups/alcohol-drug-other-addictions/mn-adult-su-survey/</w:t>
        </w:r>
      </w:hyperlink>
    </w:p>
    <w:p w:rsidR="004E7701" w:rsidRDefault="004E7701" w:rsidP="00E1434B">
      <w:pPr>
        <w:spacing w:after="0" w:line="240" w:lineRule="auto"/>
      </w:pPr>
    </w:p>
    <w:p w:rsidR="004E7701" w:rsidRPr="00585F78" w:rsidRDefault="004E7701" w:rsidP="00E1434B">
      <w:pPr>
        <w:spacing w:after="0" w:line="240" w:lineRule="auto"/>
      </w:pPr>
      <w:r>
        <w:rPr>
          <w:b/>
        </w:rPr>
        <w:t>Office of Traffic Safety/</w:t>
      </w:r>
      <w:r w:rsidRPr="004E7701">
        <w:rPr>
          <w:b/>
          <w:i/>
        </w:rPr>
        <w:t>Crash Facts</w:t>
      </w:r>
      <w:r>
        <w:rPr>
          <w:b/>
        </w:rPr>
        <w:t xml:space="preserve">: </w:t>
      </w:r>
      <w:r w:rsidR="00585F78">
        <w:t xml:space="preserve">Data on alcohol-related motor vehicle crashes, deaths and injuries, obtained by request from the Office of Traffic Safety, </w:t>
      </w:r>
      <w:r w:rsidR="00585F78">
        <w:rPr>
          <w:rFonts w:ascii="Calibri" w:hAnsi="Calibri" w:cs="Arial"/>
        </w:rPr>
        <w:t xml:space="preserve">can be found at </w:t>
      </w:r>
      <w:hyperlink r:id="rId58" w:history="1">
        <w:r w:rsidR="00585F78">
          <w:rPr>
            <w:rStyle w:val="Hyperlink"/>
          </w:rPr>
          <w:t>http://www.sumn.org/</w:t>
        </w:r>
      </w:hyperlink>
      <w:r w:rsidR="00585F78">
        <w:t xml:space="preserve">. More information and data can be accessed via </w:t>
      </w:r>
      <w:hyperlink r:id="rId59" w:history="1">
        <w:r w:rsidR="00585F78">
          <w:rPr>
            <w:rStyle w:val="Hyperlink"/>
          </w:rPr>
          <w:t>https://dps.mn.gov/divisions/ots/reports-statistics/Pages/crash-facts.aspx</w:t>
        </w:r>
      </w:hyperlink>
    </w:p>
    <w:p w:rsidR="004E7701" w:rsidRDefault="004E7701" w:rsidP="00E1434B">
      <w:pPr>
        <w:spacing w:after="0" w:line="240" w:lineRule="auto"/>
        <w:rPr>
          <w:b/>
        </w:rPr>
      </w:pPr>
    </w:p>
    <w:p w:rsidR="004E7701" w:rsidRPr="00F524D1" w:rsidRDefault="004E7701" w:rsidP="00E1434B">
      <w:pPr>
        <w:spacing w:after="0" w:line="240" w:lineRule="auto"/>
      </w:pPr>
      <w:r>
        <w:rPr>
          <w:b/>
        </w:rPr>
        <w:t>Winona Police Department:</w:t>
      </w:r>
      <w:r w:rsidR="00F524D1">
        <w:rPr>
          <w:b/>
        </w:rPr>
        <w:t xml:space="preserve"> </w:t>
      </w:r>
      <w:r w:rsidR="00F524D1">
        <w:t xml:space="preserve">Data from the Winona Police Department were requested by Winona State University's Partners for Prevention coalition coordinator, and shared with </w:t>
      </w:r>
      <w:r w:rsidR="00F524D1" w:rsidRPr="00F81986">
        <w:rPr>
          <w:rFonts w:cstheme="minorHAnsi"/>
        </w:rPr>
        <w:t>Winona County Alliance for Substance Abuse Prevention</w:t>
      </w:r>
      <w:r w:rsidR="00F524D1">
        <w:rPr>
          <w:rFonts w:cstheme="minorHAnsi"/>
        </w:rPr>
        <w:t>'s</w:t>
      </w:r>
      <w:r w:rsidR="00F524D1" w:rsidRPr="00F81986">
        <w:rPr>
          <w:rFonts w:cstheme="minorHAnsi"/>
        </w:rPr>
        <w:t xml:space="preserve"> (ASAP)</w:t>
      </w:r>
      <w:r w:rsidR="00F524D1">
        <w:t xml:space="preserve"> coalition coordinator. </w:t>
      </w:r>
    </w:p>
    <w:p w:rsidR="004E7701" w:rsidRDefault="004E7701" w:rsidP="00E1434B">
      <w:pPr>
        <w:spacing w:after="0" w:line="240" w:lineRule="auto"/>
        <w:rPr>
          <w:b/>
        </w:rPr>
      </w:pPr>
    </w:p>
    <w:p w:rsidR="004E7701" w:rsidRDefault="004E7701" w:rsidP="00E1434B">
      <w:pPr>
        <w:spacing w:after="0" w:line="240" w:lineRule="auto"/>
        <w:rPr>
          <w:b/>
        </w:rPr>
      </w:pPr>
      <w:r>
        <w:rPr>
          <w:b/>
        </w:rPr>
        <w:t>Drug and Alcohol Abuse Normative Evaluation System (DAANES):</w:t>
      </w:r>
      <w:r w:rsidR="00B85EFC">
        <w:rPr>
          <w:b/>
        </w:rPr>
        <w:t xml:space="preserve"> </w:t>
      </w:r>
      <w:r w:rsidR="00B85EFC" w:rsidRPr="00B85EFC">
        <w:t>DAANES includes data on all private- and public-pay treatment facility admis</w:t>
      </w:r>
      <w:r w:rsidR="00B85EFC">
        <w:t xml:space="preserve">sions and discharges. Data, </w:t>
      </w:r>
      <w:r w:rsidR="00B85EFC" w:rsidRPr="00B85EFC">
        <w:t xml:space="preserve">obtained by request from the </w:t>
      </w:r>
      <w:r w:rsidR="00B85EFC">
        <w:t xml:space="preserve">Minnesota Department of Human Services, can be found </w:t>
      </w:r>
      <w:r w:rsidR="00585F78">
        <w:t xml:space="preserve">at </w:t>
      </w:r>
      <w:hyperlink r:id="rId60" w:history="1">
        <w:r w:rsidR="00585F78">
          <w:rPr>
            <w:rStyle w:val="Hyperlink"/>
          </w:rPr>
          <w:t>http://www.sumn.org/</w:t>
        </w:r>
      </w:hyperlink>
    </w:p>
    <w:p w:rsidR="004E7701" w:rsidRDefault="004E7701" w:rsidP="00E1434B">
      <w:pPr>
        <w:spacing w:after="0" w:line="240" w:lineRule="auto"/>
        <w:rPr>
          <w:b/>
        </w:rPr>
      </w:pPr>
    </w:p>
    <w:p w:rsidR="004E7701" w:rsidRPr="00F524D1" w:rsidRDefault="004E7701" w:rsidP="00E1434B">
      <w:pPr>
        <w:spacing w:after="0" w:line="240" w:lineRule="auto"/>
      </w:pPr>
      <w:r>
        <w:rPr>
          <w:b/>
        </w:rPr>
        <w:t>Winona County Youth Survey (WCYS):</w:t>
      </w:r>
      <w:r w:rsidR="00F524D1">
        <w:rPr>
          <w:b/>
        </w:rPr>
        <w:t xml:space="preserve"> </w:t>
      </w:r>
      <w:r w:rsidR="00F524D1">
        <w:t xml:space="preserve">The WCYS was developed </w:t>
      </w:r>
      <w:r w:rsidR="00E2514B">
        <w:t xml:space="preserve">for </w:t>
      </w:r>
      <w:r w:rsidR="00E2514B" w:rsidRPr="00F81986">
        <w:rPr>
          <w:rFonts w:cstheme="minorHAnsi"/>
        </w:rPr>
        <w:t>Winona County Alliance for Substance Abuse Prevention (ASAP)</w:t>
      </w:r>
      <w:r w:rsidR="00E2514B">
        <w:rPr>
          <w:rFonts w:cstheme="minorHAnsi"/>
        </w:rPr>
        <w:t xml:space="preserve"> by Epiphany Community Services (ECS), and administered in 2018. A raw data file was obtained from ECS by ASAP's evaluator. </w:t>
      </w:r>
    </w:p>
    <w:p w:rsidR="004E7701" w:rsidRDefault="004E7701" w:rsidP="00E1434B">
      <w:pPr>
        <w:spacing w:after="0" w:line="240" w:lineRule="auto"/>
        <w:rPr>
          <w:b/>
        </w:rPr>
      </w:pPr>
    </w:p>
    <w:p w:rsidR="004E7701" w:rsidRDefault="004E7701" w:rsidP="00E1434B">
      <w:pPr>
        <w:spacing w:after="0" w:line="240" w:lineRule="auto"/>
        <w:rPr>
          <w:b/>
        </w:rPr>
      </w:pPr>
      <w:r>
        <w:rPr>
          <w:b/>
        </w:rPr>
        <w:t>Minnesota Center for Health Statistics/Death Certificate Data:</w:t>
      </w:r>
      <w:r w:rsidR="00E2514B" w:rsidRPr="00E2514B">
        <w:t xml:space="preserve"> </w:t>
      </w:r>
      <w:r w:rsidR="00BA764D">
        <w:t xml:space="preserve">Data on lung/bronchus/trachea cancer deaths, </w:t>
      </w:r>
      <w:r w:rsidR="00BA764D" w:rsidRPr="00B85EFC">
        <w:t xml:space="preserve">obtained by request from the </w:t>
      </w:r>
      <w:r w:rsidR="00BA764D">
        <w:t xml:space="preserve">Minnesota Department of Health, can be found at </w:t>
      </w:r>
      <w:hyperlink r:id="rId61" w:history="1">
        <w:r w:rsidR="00BA764D">
          <w:rPr>
            <w:rStyle w:val="Hyperlink"/>
          </w:rPr>
          <w:t>http://www.sumn.org/</w:t>
        </w:r>
      </w:hyperlink>
      <w:r w:rsidR="00BA764D">
        <w:t xml:space="preserve"> Drug overdose data can be accessed via </w:t>
      </w:r>
      <w:hyperlink r:id="rId62" w:history="1">
        <w:r w:rsidR="00BA764D">
          <w:rPr>
            <w:rStyle w:val="Hyperlink"/>
          </w:rPr>
          <w:t>https://www.health.state.mn.us/communities/opioids/data/drugoverdose.html</w:t>
        </w:r>
      </w:hyperlink>
      <w:r w:rsidR="00BA764D">
        <w:t xml:space="preserve"> </w:t>
      </w:r>
    </w:p>
    <w:p w:rsidR="004E7701" w:rsidRDefault="004E7701" w:rsidP="00E1434B">
      <w:pPr>
        <w:spacing w:after="0" w:line="240" w:lineRule="auto"/>
        <w:rPr>
          <w:b/>
        </w:rPr>
      </w:pPr>
    </w:p>
    <w:p w:rsidR="004E7701" w:rsidRPr="00E2514B" w:rsidRDefault="004E7701" w:rsidP="00E1434B">
      <w:pPr>
        <w:spacing w:after="0" w:line="240" w:lineRule="auto"/>
        <w:rPr>
          <w:b/>
        </w:rPr>
      </w:pPr>
      <w:r>
        <w:rPr>
          <w:b/>
        </w:rPr>
        <w:t>Violent Crime Enforcement Teams (VCET)/Gang and Drug Task Force:</w:t>
      </w:r>
      <w:r w:rsidR="00E2514B">
        <w:rPr>
          <w:b/>
        </w:rPr>
        <w:t xml:space="preserve"> </w:t>
      </w:r>
      <w:r w:rsidR="00E2514B">
        <w:t xml:space="preserve">Data on drugs seized by the </w:t>
      </w:r>
      <w:r w:rsidR="00E2514B" w:rsidRPr="000E01F6">
        <w:t xml:space="preserve">Southeast Minnesota Gang </w:t>
      </w:r>
      <w:r w:rsidR="00E2514B" w:rsidRPr="00E2514B">
        <w:t>&amp; Drug Task Force were obtained by request from the Minnesota Department of Public Safety</w:t>
      </w:r>
      <w:r w:rsidR="00BA764D">
        <w:t xml:space="preserve">'s Statewide Gang and Drug Coordinator. </w:t>
      </w:r>
    </w:p>
    <w:p w:rsidR="004E7701" w:rsidRPr="00E2514B" w:rsidRDefault="004E7701" w:rsidP="00E2514B">
      <w:pPr>
        <w:spacing w:after="0" w:line="240" w:lineRule="auto"/>
        <w:rPr>
          <w:rFonts w:cstheme="minorHAnsi"/>
          <w:b/>
        </w:rPr>
      </w:pPr>
    </w:p>
    <w:p w:rsidR="004E7701" w:rsidRPr="00E2514B" w:rsidRDefault="004E7701" w:rsidP="00E2514B">
      <w:pPr>
        <w:spacing w:after="0" w:line="240" w:lineRule="auto"/>
        <w:rPr>
          <w:rFonts w:cstheme="minorHAnsi"/>
        </w:rPr>
      </w:pPr>
      <w:r w:rsidRPr="00E2514B">
        <w:rPr>
          <w:rFonts w:cstheme="minorHAnsi"/>
          <w:b/>
        </w:rPr>
        <w:t>Prescription Monitoring Program (PMP):</w:t>
      </w:r>
      <w:r w:rsidR="00E2514B" w:rsidRPr="00E2514B">
        <w:rPr>
          <w:rFonts w:cstheme="minorHAnsi"/>
          <w:b/>
        </w:rPr>
        <w:t xml:space="preserve"> </w:t>
      </w:r>
      <w:r w:rsidR="00E2514B" w:rsidRPr="00E2514B">
        <w:rPr>
          <w:rFonts w:cstheme="minorHAnsi"/>
          <w:color w:val="000000"/>
          <w:shd w:val="clear" w:color="auto" w:fill="FFFFFF"/>
        </w:rPr>
        <w:t>The Minnesota Prescription Monitoring Program (PMP) is a tool to be used by prescribers and pharmacists to assist in managing their patient’s care. It contains information provided by Minnesota licensed pharmacies and prescriber dispensers</w:t>
      </w:r>
      <w:r w:rsidR="00E2514B">
        <w:rPr>
          <w:rFonts w:cstheme="minorHAnsi"/>
          <w:color w:val="000000"/>
          <w:shd w:val="clear" w:color="auto" w:fill="FFFFFF"/>
        </w:rPr>
        <w:t xml:space="preserve"> on Schedule II, III, IV and V controlled substances. Data can be accessed via </w:t>
      </w:r>
      <w:hyperlink r:id="rId63" w:history="1">
        <w:r w:rsidR="00E2514B">
          <w:rPr>
            <w:rStyle w:val="Hyperlink"/>
          </w:rPr>
          <w:t>http://pmp.pharmacy.state.mn.us/reports-and-statistics.html</w:t>
        </w:r>
      </w:hyperlink>
    </w:p>
    <w:p w:rsidR="004E7701" w:rsidRDefault="004E7701" w:rsidP="00E1434B">
      <w:pPr>
        <w:spacing w:after="0" w:line="240" w:lineRule="auto"/>
        <w:rPr>
          <w:b/>
        </w:rPr>
      </w:pPr>
    </w:p>
    <w:p w:rsidR="004E7701" w:rsidRDefault="004E7701" w:rsidP="00E1434B">
      <w:pPr>
        <w:spacing w:after="0" w:line="240" w:lineRule="auto"/>
        <w:rPr>
          <w:b/>
        </w:rPr>
      </w:pPr>
      <w:r>
        <w:rPr>
          <w:b/>
        </w:rPr>
        <w:t xml:space="preserve">Uniform Crime </w:t>
      </w:r>
      <w:r w:rsidRPr="00585F78">
        <w:rPr>
          <w:b/>
        </w:rPr>
        <w:t>Reports (UCR)/</w:t>
      </w:r>
      <w:r w:rsidRPr="00585F78">
        <w:rPr>
          <w:b/>
          <w:i/>
        </w:rPr>
        <w:t>Minnesota Crime Information</w:t>
      </w:r>
      <w:r w:rsidRPr="00585F78">
        <w:rPr>
          <w:b/>
        </w:rPr>
        <w:t>:</w:t>
      </w:r>
      <w:r w:rsidR="00585F78" w:rsidRPr="00585F78">
        <w:rPr>
          <w:b/>
        </w:rPr>
        <w:t xml:space="preserve"> </w:t>
      </w:r>
      <w:r w:rsidR="00585F78" w:rsidRPr="00585F78">
        <w:rPr>
          <w:rFonts w:ascii="Calibri" w:hAnsi="Calibri"/>
        </w:rPr>
        <w:t xml:space="preserve">The Minnesota Bureau of Criminal Apprehension collects activity information from law enforcement agencies throughout the State of Minnesota. Uniform Crime Reports measure the amount of criminal activity within the State as collected and prepared from data submitted by individual law enforcement agencies. </w:t>
      </w:r>
      <w:r w:rsidR="00585F78">
        <w:rPr>
          <w:rFonts w:ascii="Calibri" w:hAnsi="Calibri"/>
        </w:rPr>
        <w:t xml:space="preserve">Data in this report can be found at </w:t>
      </w:r>
      <w:hyperlink r:id="rId64" w:history="1">
        <w:r w:rsidR="00585F78">
          <w:rPr>
            <w:rStyle w:val="Hyperlink"/>
          </w:rPr>
          <w:t>http://www.sumn.org/</w:t>
        </w:r>
      </w:hyperlink>
      <w:r w:rsidR="00585F78">
        <w:t>.</w:t>
      </w:r>
      <w:r w:rsidR="00585F78">
        <w:rPr>
          <w:rFonts w:ascii="Calibri" w:hAnsi="Calibri"/>
        </w:rPr>
        <w:t xml:space="preserve"> These data and more information can also be accessed via  </w:t>
      </w:r>
      <w:hyperlink r:id="rId65" w:history="1">
        <w:r w:rsidR="00585F78">
          <w:rPr>
            <w:rStyle w:val="Hyperlink"/>
          </w:rPr>
          <w:t>https://dps.mn.gov/divisions/bca/bca-divisions/mnjis/Pages/uniform-crime-reports.aspx</w:t>
        </w:r>
      </w:hyperlink>
    </w:p>
    <w:p w:rsidR="004E7701" w:rsidRDefault="004E7701" w:rsidP="00E1434B">
      <w:pPr>
        <w:spacing w:after="0" w:line="240" w:lineRule="auto"/>
        <w:rPr>
          <w:b/>
        </w:rPr>
      </w:pPr>
    </w:p>
    <w:sectPr w:rsidR="004E7701" w:rsidSect="001A48B4">
      <w:footerReference w:type="default" r:id="rId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DD8" w:rsidRDefault="00C80DD8" w:rsidP="00E1434B">
      <w:pPr>
        <w:spacing w:after="0" w:line="240" w:lineRule="auto"/>
      </w:pPr>
      <w:r>
        <w:separator/>
      </w:r>
    </w:p>
  </w:endnote>
  <w:endnote w:type="continuationSeparator" w:id="0">
    <w:p w:rsidR="00C80DD8" w:rsidRDefault="00C80DD8" w:rsidP="00E14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4125096"/>
      <w:docPartObj>
        <w:docPartGallery w:val="Page Numbers (Bottom of Page)"/>
        <w:docPartUnique/>
      </w:docPartObj>
    </w:sdtPr>
    <w:sdtContent>
      <w:p w:rsidR="00B85EFC" w:rsidRDefault="00332B2A">
        <w:pPr>
          <w:pStyle w:val="Footer"/>
          <w:jc w:val="center"/>
        </w:pPr>
        <w:fldSimple w:instr=" PAGE   \* MERGEFORMAT ">
          <w:r w:rsidR="00B709B2">
            <w:rPr>
              <w:noProof/>
            </w:rPr>
            <w:t>1</w:t>
          </w:r>
        </w:fldSimple>
      </w:p>
    </w:sdtContent>
  </w:sdt>
  <w:p w:rsidR="00B85EFC" w:rsidRDefault="00B85E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DD8" w:rsidRDefault="00C80DD8" w:rsidP="00E1434B">
      <w:pPr>
        <w:spacing w:after="0" w:line="240" w:lineRule="auto"/>
      </w:pPr>
      <w:r>
        <w:separator/>
      </w:r>
    </w:p>
  </w:footnote>
  <w:footnote w:type="continuationSeparator" w:id="0">
    <w:p w:rsidR="00C80DD8" w:rsidRDefault="00C80DD8" w:rsidP="00E143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A70"/>
    <w:multiLevelType w:val="hybridMultilevel"/>
    <w:tmpl w:val="8D963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061F9"/>
    <w:multiLevelType w:val="hybridMultilevel"/>
    <w:tmpl w:val="B7AA83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A52C9"/>
    <w:multiLevelType w:val="hybridMultilevel"/>
    <w:tmpl w:val="769A5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C0FCD"/>
    <w:multiLevelType w:val="hybridMultilevel"/>
    <w:tmpl w:val="D074AF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418BD"/>
    <w:multiLevelType w:val="hybridMultilevel"/>
    <w:tmpl w:val="6A001F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C30C8"/>
    <w:multiLevelType w:val="hybridMultilevel"/>
    <w:tmpl w:val="59F0D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97E72"/>
    <w:multiLevelType w:val="hybridMultilevel"/>
    <w:tmpl w:val="4E7A2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56D6E"/>
    <w:multiLevelType w:val="hybridMultilevel"/>
    <w:tmpl w:val="B2E207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26B2A"/>
    <w:multiLevelType w:val="hybridMultilevel"/>
    <w:tmpl w:val="DCAC4F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B23894"/>
    <w:multiLevelType w:val="hybridMultilevel"/>
    <w:tmpl w:val="004A6D12"/>
    <w:lvl w:ilvl="0" w:tplc="E6DE6C5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72CF9"/>
    <w:multiLevelType w:val="hybridMultilevel"/>
    <w:tmpl w:val="26120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497202"/>
    <w:multiLevelType w:val="hybridMultilevel"/>
    <w:tmpl w:val="F2B48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B0DA5"/>
    <w:multiLevelType w:val="hybridMultilevel"/>
    <w:tmpl w:val="5DF050B4"/>
    <w:lvl w:ilvl="0" w:tplc="F1643168">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4C7726"/>
    <w:multiLevelType w:val="hybridMultilevel"/>
    <w:tmpl w:val="7F460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C20EFA"/>
    <w:multiLevelType w:val="hybridMultilevel"/>
    <w:tmpl w:val="7F4AC3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465C56"/>
    <w:multiLevelType w:val="hybridMultilevel"/>
    <w:tmpl w:val="474E01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8C2D56"/>
    <w:multiLevelType w:val="hybridMultilevel"/>
    <w:tmpl w:val="E21E1E78"/>
    <w:lvl w:ilvl="0" w:tplc="F1643168">
      <w:start w:val="1"/>
      <w:numFmt w:val="bullet"/>
      <w:lvlText w:val=""/>
      <w:lvlJc w:val="left"/>
      <w:pPr>
        <w:ind w:left="720" w:hanging="360"/>
      </w:pPr>
      <w:rPr>
        <w:rFonts w:ascii="Wingdings" w:hAnsi="Wingdings" w:hint="default"/>
        <w:color w:val="E36C0A"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D3A04"/>
    <w:multiLevelType w:val="hybridMultilevel"/>
    <w:tmpl w:val="CB7E37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204F6"/>
    <w:multiLevelType w:val="hybridMultilevel"/>
    <w:tmpl w:val="25440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968BE"/>
    <w:multiLevelType w:val="hybridMultilevel"/>
    <w:tmpl w:val="403A6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393566"/>
    <w:multiLevelType w:val="hybridMultilevel"/>
    <w:tmpl w:val="93E2D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F40AB1"/>
    <w:multiLevelType w:val="hybridMultilevel"/>
    <w:tmpl w:val="98382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8"/>
  </w:num>
  <w:num w:numId="4">
    <w:abstractNumId w:val="20"/>
  </w:num>
  <w:num w:numId="5">
    <w:abstractNumId w:val="2"/>
  </w:num>
  <w:num w:numId="6">
    <w:abstractNumId w:val="4"/>
  </w:num>
  <w:num w:numId="7">
    <w:abstractNumId w:val="11"/>
  </w:num>
  <w:num w:numId="8">
    <w:abstractNumId w:val="15"/>
  </w:num>
  <w:num w:numId="9">
    <w:abstractNumId w:val="9"/>
  </w:num>
  <w:num w:numId="10">
    <w:abstractNumId w:val="13"/>
  </w:num>
  <w:num w:numId="11">
    <w:abstractNumId w:val="17"/>
  </w:num>
  <w:num w:numId="12">
    <w:abstractNumId w:val="19"/>
  </w:num>
  <w:num w:numId="13">
    <w:abstractNumId w:val="16"/>
  </w:num>
  <w:num w:numId="14">
    <w:abstractNumId w:val="12"/>
  </w:num>
  <w:num w:numId="15">
    <w:abstractNumId w:val="1"/>
  </w:num>
  <w:num w:numId="16">
    <w:abstractNumId w:val="14"/>
  </w:num>
  <w:num w:numId="17">
    <w:abstractNumId w:val="5"/>
  </w:num>
  <w:num w:numId="18">
    <w:abstractNumId w:val="0"/>
  </w:num>
  <w:num w:numId="19">
    <w:abstractNumId w:val="7"/>
  </w:num>
  <w:num w:numId="20">
    <w:abstractNumId w:val="21"/>
  </w:num>
  <w:num w:numId="21">
    <w:abstractNumId w:val="6"/>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1"/>
    <w:footnote w:id="0"/>
  </w:footnotePr>
  <w:endnotePr>
    <w:endnote w:id="-1"/>
    <w:endnote w:id="0"/>
  </w:endnotePr>
  <w:compat/>
  <w:rsids>
    <w:rsidRoot w:val="00E1434B"/>
    <w:rsid w:val="0000105C"/>
    <w:rsid w:val="0000411D"/>
    <w:rsid w:val="00005401"/>
    <w:rsid w:val="00005EF8"/>
    <w:rsid w:val="00011005"/>
    <w:rsid w:val="00020514"/>
    <w:rsid w:val="000218C7"/>
    <w:rsid w:val="00026DB4"/>
    <w:rsid w:val="00036DC1"/>
    <w:rsid w:val="00043E97"/>
    <w:rsid w:val="000534EC"/>
    <w:rsid w:val="00057E07"/>
    <w:rsid w:val="00064E36"/>
    <w:rsid w:val="00065682"/>
    <w:rsid w:val="00065F9A"/>
    <w:rsid w:val="00080C8C"/>
    <w:rsid w:val="00085CD3"/>
    <w:rsid w:val="000904BD"/>
    <w:rsid w:val="000A72C0"/>
    <w:rsid w:val="000C6276"/>
    <w:rsid w:val="000D227A"/>
    <w:rsid w:val="000D28FC"/>
    <w:rsid w:val="000E01F6"/>
    <w:rsid w:val="000E1DE4"/>
    <w:rsid w:val="000E40D6"/>
    <w:rsid w:val="000E6492"/>
    <w:rsid w:val="000F4C5A"/>
    <w:rsid w:val="0010535F"/>
    <w:rsid w:val="001128CC"/>
    <w:rsid w:val="00112D8C"/>
    <w:rsid w:val="00115FFE"/>
    <w:rsid w:val="00122C6D"/>
    <w:rsid w:val="0012558D"/>
    <w:rsid w:val="00160CB6"/>
    <w:rsid w:val="00163882"/>
    <w:rsid w:val="001832E2"/>
    <w:rsid w:val="00183624"/>
    <w:rsid w:val="00191798"/>
    <w:rsid w:val="00192ECD"/>
    <w:rsid w:val="00196D4E"/>
    <w:rsid w:val="001A124A"/>
    <w:rsid w:val="001A2383"/>
    <w:rsid w:val="001A48B4"/>
    <w:rsid w:val="001A612D"/>
    <w:rsid w:val="001B0EED"/>
    <w:rsid w:val="001B2A1B"/>
    <w:rsid w:val="001B6BB9"/>
    <w:rsid w:val="001C4D3E"/>
    <w:rsid w:val="001D17C5"/>
    <w:rsid w:val="001E0556"/>
    <w:rsid w:val="001E282A"/>
    <w:rsid w:val="00201C8F"/>
    <w:rsid w:val="00205B58"/>
    <w:rsid w:val="002108D3"/>
    <w:rsid w:val="00217F75"/>
    <w:rsid w:val="00221717"/>
    <w:rsid w:val="002219EF"/>
    <w:rsid w:val="00221BCA"/>
    <w:rsid w:val="00222A01"/>
    <w:rsid w:val="00224FDB"/>
    <w:rsid w:val="002263CF"/>
    <w:rsid w:val="00226A5C"/>
    <w:rsid w:val="00231462"/>
    <w:rsid w:val="002412DF"/>
    <w:rsid w:val="00273869"/>
    <w:rsid w:val="0027711C"/>
    <w:rsid w:val="00280CC8"/>
    <w:rsid w:val="0028293D"/>
    <w:rsid w:val="00290272"/>
    <w:rsid w:val="002A4A40"/>
    <w:rsid w:val="002A7DA8"/>
    <w:rsid w:val="002B089F"/>
    <w:rsid w:val="002D0DC5"/>
    <w:rsid w:val="002F05C8"/>
    <w:rsid w:val="00314077"/>
    <w:rsid w:val="0032495F"/>
    <w:rsid w:val="00324ADA"/>
    <w:rsid w:val="0032755F"/>
    <w:rsid w:val="00330947"/>
    <w:rsid w:val="00331A3C"/>
    <w:rsid w:val="00332B2A"/>
    <w:rsid w:val="003343B3"/>
    <w:rsid w:val="00335E02"/>
    <w:rsid w:val="00336082"/>
    <w:rsid w:val="00363EB9"/>
    <w:rsid w:val="00370C0E"/>
    <w:rsid w:val="00376285"/>
    <w:rsid w:val="00395BB7"/>
    <w:rsid w:val="003A5A4C"/>
    <w:rsid w:val="003B00DF"/>
    <w:rsid w:val="003B3EF1"/>
    <w:rsid w:val="003C006B"/>
    <w:rsid w:val="003C7307"/>
    <w:rsid w:val="003D03FA"/>
    <w:rsid w:val="003D0DA6"/>
    <w:rsid w:val="003D4753"/>
    <w:rsid w:val="003E1C1B"/>
    <w:rsid w:val="003F6222"/>
    <w:rsid w:val="00400089"/>
    <w:rsid w:val="004204FA"/>
    <w:rsid w:val="00424C1C"/>
    <w:rsid w:val="0043047E"/>
    <w:rsid w:val="0044046C"/>
    <w:rsid w:val="00445C08"/>
    <w:rsid w:val="004460CC"/>
    <w:rsid w:val="00454582"/>
    <w:rsid w:val="00460CD3"/>
    <w:rsid w:val="00463A17"/>
    <w:rsid w:val="00463C2D"/>
    <w:rsid w:val="00466B55"/>
    <w:rsid w:val="00472F52"/>
    <w:rsid w:val="00480437"/>
    <w:rsid w:val="00487BCB"/>
    <w:rsid w:val="00497CE1"/>
    <w:rsid w:val="004A10A2"/>
    <w:rsid w:val="004A56C1"/>
    <w:rsid w:val="004A5DB5"/>
    <w:rsid w:val="004B109A"/>
    <w:rsid w:val="004B55AB"/>
    <w:rsid w:val="004B5A2C"/>
    <w:rsid w:val="004C4ACF"/>
    <w:rsid w:val="004D63CB"/>
    <w:rsid w:val="004E0863"/>
    <w:rsid w:val="004E189E"/>
    <w:rsid w:val="004E20FF"/>
    <w:rsid w:val="004E7701"/>
    <w:rsid w:val="004F5F7E"/>
    <w:rsid w:val="0050538C"/>
    <w:rsid w:val="00506AA1"/>
    <w:rsid w:val="0052054C"/>
    <w:rsid w:val="00524DE0"/>
    <w:rsid w:val="00526047"/>
    <w:rsid w:val="0053620B"/>
    <w:rsid w:val="00543B6B"/>
    <w:rsid w:val="005463EB"/>
    <w:rsid w:val="00547660"/>
    <w:rsid w:val="00550D9B"/>
    <w:rsid w:val="00582CBC"/>
    <w:rsid w:val="00585F78"/>
    <w:rsid w:val="00595238"/>
    <w:rsid w:val="005B1522"/>
    <w:rsid w:val="005B3E82"/>
    <w:rsid w:val="005E294D"/>
    <w:rsid w:val="005E6EE6"/>
    <w:rsid w:val="005F05AA"/>
    <w:rsid w:val="005F0E14"/>
    <w:rsid w:val="005F1CA1"/>
    <w:rsid w:val="005F21BD"/>
    <w:rsid w:val="005F5174"/>
    <w:rsid w:val="00605F9A"/>
    <w:rsid w:val="006226BB"/>
    <w:rsid w:val="0062376F"/>
    <w:rsid w:val="00624EC6"/>
    <w:rsid w:val="006429AC"/>
    <w:rsid w:val="00644988"/>
    <w:rsid w:val="0064621B"/>
    <w:rsid w:val="00646BB1"/>
    <w:rsid w:val="00654190"/>
    <w:rsid w:val="006771E6"/>
    <w:rsid w:val="00683350"/>
    <w:rsid w:val="006900E8"/>
    <w:rsid w:val="00694755"/>
    <w:rsid w:val="00697E86"/>
    <w:rsid w:val="006A430F"/>
    <w:rsid w:val="006A4D3F"/>
    <w:rsid w:val="006C0BD2"/>
    <w:rsid w:val="006C4F24"/>
    <w:rsid w:val="006C4F88"/>
    <w:rsid w:val="006D0DC9"/>
    <w:rsid w:val="006E3A85"/>
    <w:rsid w:val="006E6878"/>
    <w:rsid w:val="006F190C"/>
    <w:rsid w:val="006F7D8D"/>
    <w:rsid w:val="00705709"/>
    <w:rsid w:val="00726256"/>
    <w:rsid w:val="00727AC5"/>
    <w:rsid w:val="007502EB"/>
    <w:rsid w:val="00752713"/>
    <w:rsid w:val="00754FDA"/>
    <w:rsid w:val="00763CAE"/>
    <w:rsid w:val="00774D76"/>
    <w:rsid w:val="007801E5"/>
    <w:rsid w:val="007C0920"/>
    <w:rsid w:val="007C3003"/>
    <w:rsid w:val="008206A0"/>
    <w:rsid w:val="008219D0"/>
    <w:rsid w:val="00822BAF"/>
    <w:rsid w:val="00837C20"/>
    <w:rsid w:val="00837FE9"/>
    <w:rsid w:val="00853456"/>
    <w:rsid w:val="008561F3"/>
    <w:rsid w:val="00866B8B"/>
    <w:rsid w:val="00872625"/>
    <w:rsid w:val="00885629"/>
    <w:rsid w:val="008A5B4B"/>
    <w:rsid w:val="008B663D"/>
    <w:rsid w:val="008B73D5"/>
    <w:rsid w:val="008B7D35"/>
    <w:rsid w:val="008C65D0"/>
    <w:rsid w:val="008D3856"/>
    <w:rsid w:val="008D3FB4"/>
    <w:rsid w:val="008E43CA"/>
    <w:rsid w:val="00901A9A"/>
    <w:rsid w:val="00901CDA"/>
    <w:rsid w:val="00903CD8"/>
    <w:rsid w:val="009137C4"/>
    <w:rsid w:val="009200D1"/>
    <w:rsid w:val="009210A4"/>
    <w:rsid w:val="00934381"/>
    <w:rsid w:val="0093475F"/>
    <w:rsid w:val="0095284E"/>
    <w:rsid w:val="00965C42"/>
    <w:rsid w:val="0098387B"/>
    <w:rsid w:val="00997540"/>
    <w:rsid w:val="009B1216"/>
    <w:rsid w:val="009B6CF7"/>
    <w:rsid w:val="009B78B7"/>
    <w:rsid w:val="009C3BEC"/>
    <w:rsid w:val="009C4DCC"/>
    <w:rsid w:val="009C6C83"/>
    <w:rsid w:val="009D714B"/>
    <w:rsid w:val="009E0111"/>
    <w:rsid w:val="009E2D53"/>
    <w:rsid w:val="009E311A"/>
    <w:rsid w:val="009E3E7E"/>
    <w:rsid w:val="009F20E5"/>
    <w:rsid w:val="00A00E2F"/>
    <w:rsid w:val="00A068B6"/>
    <w:rsid w:val="00A068EF"/>
    <w:rsid w:val="00A070A8"/>
    <w:rsid w:val="00A1505F"/>
    <w:rsid w:val="00A25407"/>
    <w:rsid w:val="00A364C9"/>
    <w:rsid w:val="00A36EAD"/>
    <w:rsid w:val="00A42455"/>
    <w:rsid w:val="00A43FA5"/>
    <w:rsid w:val="00A46361"/>
    <w:rsid w:val="00A534EE"/>
    <w:rsid w:val="00A76B22"/>
    <w:rsid w:val="00A93876"/>
    <w:rsid w:val="00AC1109"/>
    <w:rsid w:val="00AC2A81"/>
    <w:rsid w:val="00AC76B2"/>
    <w:rsid w:val="00AD486A"/>
    <w:rsid w:val="00AE328B"/>
    <w:rsid w:val="00B065CE"/>
    <w:rsid w:val="00B31363"/>
    <w:rsid w:val="00B43AD1"/>
    <w:rsid w:val="00B50C31"/>
    <w:rsid w:val="00B60FC0"/>
    <w:rsid w:val="00B62E44"/>
    <w:rsid w:val="00B709B2"/>
    <w:rsid w:val="00B72C4D"/>
    <w:rsid w:val="00B74D1A"/>
    <w:rsid w:val="00B758D1"/>
    <w:rsid w:val="00B766EE"/>
    <w:rsid w:val="00B823A9"/>
    <w:rsid w:val="00B85EFC"/>
    <w:rsid w:val="00BA764D"/>
    <w:rsid w:val="00BB207F"/>
    <w:rsid w:val="00BB663C"/>
    <w:rsid w:val="00BC145D"/>
    <w:rsid w:val="00BD379C"/>
    <w:rsid w:val="00BE042E"/>
    <w:rsid w:val="00BE645C"/>
    <w:rsid w:val="00BF0E45"/>
    <w:rsid w:val="00C0502A"/>
    <w:rsid w:val="00C22897"/>
    <w:rsid w:val="00C230E9"/>
    <w:rsid w:val="00C24A31"/>
    <w:rsid w:val="00C32FAB"/>
    <w:rsid w:val="00C40082"/>
    <w:rsid w:val="00C4377E"/>
    <w:rsid w:val="00C45110"/>
    <w:rsid w:val="00C45DA7"/>
    <w:rsid w:val="00C47EDC"/>
    <w:rsid w:val="00C53A27"/>
    <w:rsid w:val="00C61789"/>
    <w:rsid w:val="00C618FB"/>
    <w:rsid w:val="00C709B5"/>
    <w:rsid w:val="00C74F29"/>
    <w:rsid w:val="00C77BBA"/>
    <w:rsid w:val="00C80DD8"/>
    <w:rsid w:val="00C938C0"/>
    <w:rsid w:val="00CA2936"/>
    <w:rsid w:val="00CA4483"/>
    <w:rsid w:val="00CB1C7C"/>
    <w:rsid w:val="00CC1E13"/>
    <w:rsid w:val="00CC2F35"/>
    <w:rsid w:val="00CC342F"/>
    <w:rsid w:val="00CC343B"/>
    <w:rsid w:val="00CE7973"/>
    <w:rsid w:val="00D01FEB"/>
    <w:rsid w:val="00D02804"/>
    <w:rsid w:val="00D20176"/>
    <w:rsid w:val="00D34566"/>
    <w:rsid w:val="00D35D16"/>
    <w:rsid w:val="00D42B0A"/>
    <w:rsid w:val="00D43D9C"/>
    <w:rsid w:val="00D50FF0"/>
    <w:rsid w:val="00D54744"/>
    <w:rsid w:val="00D67773"/>
    <w:rsid w:val="00D73EA3"/>
    <w:rsid w:val="00D828CB"/>
    <w:rsid w:val="00D900E3"/>
    <w:rsid w:val="00D9271D"/>
    <w:rsid w:val="00DA2B88"/>
    <w:rsid w:val="00DB67BE"/>
    <w:rsid w:val="00DD3F4D"/>
    <w:rsid w:val="00DD4331"/>
    <w:rsid w:val="00DD45AD"/>
    <w:rsid w:val="00DE3F7C"/>
    <w:rsid w:val="00DF50FB"/>
    <w:rsid w:val="00E021E6"/>
    <w:rsid w:val="00E1434B"/>
    <w:rsid w:val="00E2514B"/>
    <w:rsid w:val="00E278C5"/>
    <w:rsid w:val="00E418E3"/>
    <w:rsid w:val="00E60A45"/>
    <w:rsid w:val="00E86EB7"/>
    <w:rsid w:val="00E95063"/>
    <w:rsid w:val="00EA52E8"/>
    <w:rsid w:val="00EA5E97"/>
    <w:rsid w:val="00EC2336"/>
    <w:rsid w:val="00EC5B72"/>
    <w:rsid w:val="00ED4A6A"/>
    <w:rsid w:val="00ED75AB"/>
    <w:rsid w:val="00EE0C4D"/>
    <w:rsid w:val="00EE23EA"/>
    <w:rsid w:val="00EF264E"/>
    <w:rsid w:val="00EF3A52"/>
    <w:rsid w:val="00EF7D09"/>
    <w:rsid w:val="00F063CC"/>
    <w:rsid w:val="00F17E4F"/>
    <w:rsid w:val="00F244DD"/>
    <w:rsid w:val="00F3325B"/>
    <w:rsid w:val="00F35A35"/>
    <w:rsid w:val="00F4644D"/>
    <w:rsid w:val="00F50DE2"/>
    <w:rsid w:val="00F524D1"/>
    <w:rsid w:val="00F54B3F"/>
    <w:rsid w:val="00F70FFD"/>
    <w:rsid w:val="00F71783"/>
    <w:rsid w:val="00F74AF5"/>
    <w:rsid w:val="00F81986"/>
    <w:rsid w:val="00F85BA7"/>
    <w:rsid w:val="00F94B40"/>
    <w:rsid w:val="00FA1EF6"/>
    <w:rsid w:val="00FA441C"/>
    <w:rsid w:val="00FB6E76"/>
    <w:rsid w:val="00FC2D56"/>
    <w:rsid w:val="00FC6077"/>
    <w:rsid w:val="00FD0C9C"/>
    <w:rsid w:val="00FE4BD6"/>
    <w:rsid w:val="00FF7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43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434B"/>
  </w:style>
  <w:style w:type="paragraph" w:styleId="Footer">
    <w:name w:val="footer"/>
    <w:basedOn w:val="Normal"/>
    <w:link w:val="FooterChar"/>
    <w:uiPriority w:val="99"/>
    <w:unhideWhenUsed/>
    <w:rsid w:val="00E14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4B"/>
  </w:style>
  <w:style w:type="table" w:styleId="TableGrid">
    <w:name w:val="Table Grid"/>
    <w:basedOn w:val="TableNormal"/>
    <w:uiPriority w:val="59"/>
    <w:rsid w:val="00E143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2455"/>
    <w:pPr>
      <w:ind w:left="720"/>
      <w:contextualSpacing/>
    </w:pPr>
  </w:style>
  <w:style w:type="paragraph" w:styleId="BalloonText">
    <w:name w:val="Balloon Text"/>
    <w:basedOn w:val="Normal"/>
    <w:link w:val="BalloonTextChar"/>
    <w:uiPriority w:val="99"/>
    <w:semiHidden/>
    <w:unhideWhenUsed/>
    <w:rsid w:val="003C7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07"/>
    <w:rPr>
      <w:rFonts w:ascii="Tahoma" w:hAnsi="Tahoma" w:cs="Tahoma"/>
      <w:sz w:val="16"/>
      <w:szCs w:val="16"/>
    </w:rPr>
  </w:style>
  <w:style w:type="character" w:styleId="Hyperlink">
    <w:name w:val="Hyperlink"/>
    <w:basedOn w:val="DefaultParagraphFont"/>
    <w:uiPriority w:val="99"/>
    <w:semiHidden/>
    <w:unhideWhenUsed/>
    <w:rsid w:val="006F7D8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hyperlink" Target="http://www.sumn.org/" TargetMode="External"/><Relationship Id="rId63" Type="http://schemas.openxmlformats.org/officeDocument/2006/relationships/hyperlink" Target="http://pmp.pharmacy.state.mn.us/reports-and-statistics.html" TargetMode="External"/><Relationship Id="rId68" Type="http://schemas.openxmlformats.org/officeDocument/2006/relationships/theme" Target="theme/theme1.xml"/><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chart" Target="charts/chart10.xml"/><Relationship Id="rId29" Type="http://schemas.openxmlformats.org/officeDocument/2006/relationships/chart" Target="charts/chart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hyperlink" Target="https://education.mn.gov/mde/dse/health/mss/index.htm" TargetMode="External"/><Relationship Id="rId58" Type="http://schemas.openxmlformats.org/officeDocument/2006/relationships/hyperlink" Target="http://www.sumn.org/"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hyperlink" Target="https://mn.gov/dhs/partners-and-providers/news-initiatives-reports-workgroups/alcohol-drug-other-addictions/mn-adult-su-survey/" TargetMode="External"/><Relationship Id="rId61" Type="http://schemas.openxmlformats.org/officeDocument/2006/relationships/hyperlink" Target="http://www.sumn.org/" TargetMode="Externa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hyperlink" Target="http://www.sumn.org/" TargetMode="External"/><Relationship Id="rId65" Type="http://schemas.openxmlformats.org/officeDocument/2006/relationships/hyperlink" Target="https://dps.mn.gov/divisions/bca/bca-divisions/mnjis/Pages/uniform-crime-reports.aspx"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hyperlink" Target="http://www.sumn.org/" TargetMode="External"/><Relationship Id="rId64" Type="http://schemas.openxmlformats.org/officeDocument/2006/relationships/hyperlink" Target="http://www.sumn.org/" TargetMode="External"/><Relationship Id="rId8" Type="http://schemas.openxmlformats.org/officeDocument/2006/relationships/chart" Target="charts/chart2.xml"/><Relationship Id="rId51" Type="http://schemas.openxmlformats.org/officeDocument/2006/relationships/chart" Target="charts/chart45.xml"/><Relationship Id="rId3" Type="http://schemas.openxmlformats.org/officeDocument/2006/relationships/settings" Target="setting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hyperlink" Target="https://dps.mn.gov/divisions/ots/reports-statistics/Pages/crash-facts.aspx" TargetMode="External"/><Relationship Id="rId67" Type="http://schemas.openxmlformats.org/officeDocument/2006/relationships/fontTable" Target="fontTable.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hyperlink" Target="https://www.health.state.mn.us/data/mchs/surveys/mss/index.html" TargetMode="External"/><Relationship Id="rId62" Type="http://schemas.openxmlformats.org/officeDocument/2006/relationships/hyperlink" Target="https://www.health.state.mn.us/communities/opioids/data/drugoverdose.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Winona%20NAW%20graph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Winona\NAW%20and%20Data\Winona%20NAW%20graphs%2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Winona\NAW%20and%20Data\Winona%20NAW%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Past 30 Day Alcohol Use,</a:t>
            </a:r>
            <a:r>
              <a:rPr lang="en-US" sz="1100" b="0" baseline="0"/>
              <a:t> by Grade (2016 MSS)</a:t>
            </a:r>
            <a:endParaRPr lang="en-US" sz="1100" b="0"/>
          </a:p>
        </c:rich>
      </c:tx>
    </c:title>
    <c:plotArea>
      <c:layout/>
      <c:barChart>
        <c:barDir val="col"/>
        <c:grouping val="clustered"/>
        <c:ser>
          <c:idx val="0"/>
          <c:order val="0"/>
          <c:tx>
            <c:strRef>
              <c:f>Alcohol!$A$20</c:f>
              <c:strCache>
                <c:ptCount val="1"/>
                <c:pt idx="0">
                  <c:v>Winona County</c:v>
                </c:pt>
              </c:strCache>
            </c:strRef>
          </c:tx>
          <c:spPr>
            <a:solidFill>
              <a:schemeClr val="accent1"/>
            </a:solidFill>
          </c:spPr>
          <c:cat>
            <c:strRef>
              <c:f>Alcohol!$B$19:$E$19</c:f>
              <c:strCache>
                <c:ptCount val="4"/>
                <c:pt idx="0">
                  <c:v>8th Grade</c:v>
                </c:pt>
                <c:pt idx="1">
                  <c:v>9th Grade</c:v>
                </c:pt>
                <c:pt idx="2">
                  <c:v>11th Grade</c:v>
                </c:pt>
                <c:pt idx="3">
                  <c:v>Total</c:v>
                </c:pt>
              </c:strCache>
            </c:strRef>
          </c:cat>
          <c:val>
            <c:numRef>
              <c:f>Alcohol!$B$20:$E$20</c:f>
              <c:numCache>
                <c:formatCode>0.0%</c:formatCode>
                <c:ptCount val="4"/>
                <c:pt idx="0">
                  <c:v>9.1000000000000025E-2</c:v>
                </c:pt>
                <c:pt idx="1">
                  <c:v>0.17700000000000021</c:v>
                </c:pt>
                <c:pt idx="2">
                  <c:v>0.31800000000000106</c:v>
                </c:pt>
                <c:pt idx="3">
                  <c:v>0.19500000000000003</c:v>
                </c:pt>
              </c:numCache>
            </c:numRef>
          </c:val>
        </c:ser>
        <c:ser>
          <c:idx val="1"/>
          <c:order val="1"/>
          <c:tx>
            <c:strRef>
              <c:f>Alcohol!$A$21</c:f>
              <c:strCache>
                <c:ptCount val="1"/>
                <c:pt idx="0">
                  <c:v>Minnesota</c:v>
                </c:pt>
              </c:strCache>
            </c:strRef>
          </c:tx>
          <c:spPr>
            <a:solidFill>
              <a:schemeClr val="tx1">
                <a:lumMod val="50000"/>
                <a:lumOff val="50000"/>
              </a:schemeClr>
            </a:solidFill>
          </c:spPr>
          <c:cat>
            <c:strRef>
              <c:f>Alcohol!$B$19:$E$19</c:f>
              <c:strCache>
                <c:ptCount val="4"/>
                <c:pt idx="0">
                  <c:v>8th Grade</c:v>
                </c:pt>
                <c:pt idx="1">
                  <c:v>9th Grade</c:v>
                </c:pt>
                <c:pt idx="2">
                  <c:v>11th Grade</c:v>
                </c:pt>
                <c:pt idx="3">
                  <c:v>Total</c:v>
                </c:pt>
              </c:strCache>
            </c:strRef>
          </c:cat>
          <c:val>
            <c:numRef>
              <c:f>Alcohol!$B$21:$E$21</c:f>
              <c:numCache>
                <c:formatCode>0.0%</c:formatCode>
                <c:ptCount val="4"/>
                <c:pt idx="0">
                  <c:v>7.9000000000000237E-2</c:v>
                </c:pt>
                <c:pt idx="1">
                  <c:v>0.11200000000000002</c:v>
                </c:pt>
                <c:pt idx="2">
                  <c:v>0.24600000000000041</c:v>
                </c:pt>
                <c:pt idx="3">
                  <c:v>0.13900000000000001</c:v>
                </c:pt>
              </c:numCache>
            </c:numRef>
          </c:val>
        </c:ser>
        <c:gapWidth val="100"/>
        <c:overlap val="-21"/>
        <c:axId val="142213888"/>
        <c:axId val="142217984"/>
      </c:barChart>
      <c:catAx>
        <c:axId val="142213888"/>
        <c:scaling>
          <c:orientation val="minMax"/>
        </c:scaling>
        <c:axPos val="b"/>
        <c:tickLblPos val="nextTo"/>
        <c:crossAx val="142217984"/>
        <c:crosses val="autoZero"/>
        <c:auto val="1"/>
        <c:lblAlgn val="ctr"/>
        <c:lblOffset val="100"/>
      </c:catAx>
      <c:valAx>
        <c:axId val="142217984"/>
        <c:scaling>
          <c:orientation val="minMax"/>
          <c:max val="0.5"/>
        </c:scaling>
        <c:axPos val="l"/>
        <c:majorGridlines>
          <c:spPr>
            <a:ln>
              <a:solidFill>
                <a:schemeClr val="bg1"/>
              </a:solidFill>
            </a:ln>
          </c:spPr>
        </c:majorGridlines>
        <c:numFmt formatCode="0%" sourceLinked="0"/>
        <c:tickLblPos val="nextTo"/>
        <c:crossAx val="142213888"/>
        <c:crosses val="autoZero"/>
        <c:crossBetween val="between"/>
        <c:majorUnit val="0.1"/>
      </c:valAx>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Winona County Students</a:t>
            </a:r>
            <a:r>
              <a:rPr lang="en-US" sz="1100" b="0" baseline="0"/>
              <a:t>' Perception of Their Parents' and Friends' Disapproval of Them Drinking, by Grade (2016 MSS)</a:t>
            </a:r>
            <a:endParaRPr lang="en-US" sz="1100" b="0"/>
          </a:p>
        </c:rich>
      </c:tx>
    </c:title>
    <c:plotArea>
      <c:layout/>
      <c:barChart>
        <c:barDir val="col"/>
        <c:grouping val="clustered"/>
        <c:ser>
          <c:idx val="0"/>
          <c:order val="0"/>
          <c:tx>
            <c:strRef>
              <c:f>Alcohol!$A$175</c:f>
              <c:strCache>
                <c:ptCount val="1"/>
                <c:pt idx="0">
                  <c:v>Parents would disapprove</c:v>
                </c:pt>
              </c:strCache>
            </c:strRef>
          </c:tx>
          <c:spPr>
            <a:solidFill>
              <a:srgbClr val="305480"/>
            </a:solidFill>
          </c:spPr>
          <c:dLbls>
            <c:showVal val="1"/>
          </c:dLbls>
          <c:cat>
            <c:strRef>
              <c:f>Alcohol!$B$174:$E$174</c:f>
              <c:strCache>
                <c:ptCount val="4"/>
                <c:pt idx="0">
                  <c:v>8th Grade</c:v>
                </c:pt>
                <c:pt idx="1">
                  <c:v>9th Grade</c:v>
                </c:pt>
                <c:pt idx="2">
                  <c:v>11th Grade</c:v>
                </c:pt>
                <c:pt idx="3">
                  <c:v>Total</c:v>
                </c:pt>
              </c:strCache>
            </c:strRef>
          </c:cat>
          <c:val>
            <c:numRef>
              <c:f>Alcohol!$B$175:$E$175</c:f>
              <c:numCache>
                <c:formatCode>0.0%</c:formatCode>
                <c:ptCount val="4"/>
                <c:pt idx="0">
                  <c:v>0.93100000000000005</c:v>
                </c:pt>
                <c:pt idx="1">
                  <c:v>0.90200000000000002</c:v>
                </c:pt>
                <c:pt idx="2">
                  <c:v>0.85700000000000065</c:v>
                </c:pt>
                <c:pt idx="3">
                  <c:v>0.89500000000000002</c:v>
                </c:pt>
              </c:numCache>
            </c:numRef>
          </c:val>
        </c:ser>
        <c:ser>
          <c:idx val="1"/>
          <c:order val="1"/>
          <c:tx>
            <c:strRef>
              <c:f>Alcohol!$A$176</c:f>
              <c:strCache>
                <c:ptCount val="1"/>
                <c:pt idx="0">
                  <c:v>Friends would disapprove</c:v>
                </c:pt>
              </c:strCache>
            </c:strRef>
          </c:tx>
          <c:spPr>
            <a:solidFill>
              <a:srgbClr val="85A7D1"/>
            </a:solidFill>
          </c:spPr>
          <c:dLbls>
            <c:showVal val="1"/>
          </c:dLbls>
          <c:cat>
            <c:strRef>
              <c:f>Alcohol!$B$174:$E$174</c:f>
              <c:strCache>
                <c:ptCount val="4"/>
                <c:pt idx="0">
                  <c:v>8th Grade</c:v>
                </c:pt>
                <c:pt idx="1">
                  <c:v>9th Grade</c:v>
                </c:pt>
                <c:pt idx="2">
                  <c:v>11th Grade</c:v>
                </c:pt>
                <c:pt idx="3">
                  <c:v>Total</c:v>
                </c:pt>
              </c:strCache>
            </c:strRef>
          </c:cat>
          <c:val>
            <c:numRef>
              <c:f>Alcohol!$B$176:$E$176</c:f>
              <c:numCache>
                <c:formatCode>0.0%</c:formatCode>
                <c:ptCount val="4"/>
                <c:pt idx="0">
                  <c:v>0.87900000000000134</c:v>
                </c:pt>
                <c:pt idx="1">
                  <c:v>0.81</c:v>
                </c:pt>
                <c:pt idx="2">
                  <c:v>0.64600000000000135</c:v>
                </c:pt>
                <c:pt idx="3">
                  <c:v>0.77800000000000158</c:v>
                </c:pt>
              </c:numCache>
            </c:numRef>
          </c:val>
        </c:ser>
        <c:gapWidth val="96"/>
        <c:overlap val="-22"/>
        <c:axId val="153251200"/>
        <c:axId val="153286912"/>
      </c:barChart>
      <c:catAx>
        <c:axId val="153251200"/>
        <c:scaling>
          <c:orientation val="minMax"/>
        </c:scaling>
        <c:axPos val="b"/>
        <c:tickLblPos val="nextTo"/>
        <c:crossAx val="153286912"/>
        <c:crosses val="autoZero"/>
        <c:auto val="1"/>
        <c:lblAlgn val="ctr"/>
        <c:lblOffset val="100"/>
      </c:catAx>
      <c:valAx>
        <c:axId val="153286912"/>
        <c:scaling>
          <c:orientation val="minMax"/>
        </c:scaling>
        <c:axPos val="l"/>
        <c:majorGridlines>
          <c:spPr>
            <a:ln>
              <a:solidFill>
                <a:schemeClr val="bg1"/>
              </a:solidFill>
            </a:ln>
          </c:spPr>
        </c:majorGridlines>
        <c:numFmt formatCode="0%" sourceLinked="0"/>
        <c:tickLblPos val="nextTo"/>
        <c:crossAx val="153251200"/>
        <c:crosses val="autoZero"/>
        <c:crossBetween val="between"/>
        <c:majorUnit val="0.2"/>
      </c:valAx>
    </c:plotArea>
    <c:legend>
      <c:legendPos val="b"/>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Students Reporting Past 30 Day Use of Any Tobacco/Nicotine Products, by Grade (2016 MSS)</a:t>
            </a:r>
          </a:p>
        </c:rich>
      </c:tx>
    </c:title>
    <c:plotArea>
      <c:layout/>
      <c:barChart>
        <c:barDir val="col"/>
        <c:grouping val="clustered"/>
        <c:ser>
          <c:idx val="0"/>
          <c:order val="0"/>
          <c:tx>
            <c:strRef>
              <c:f>Tobacco!$A$2</c:f>
              <c:strCache>
                <c:ptCount val="1"/>
                <c:pt idx="0">
                  <c:v>Winona County</c:v>
                </c:pt>
              </c:strCache>
            </c:strRef>
          </c:tx>
          <c:spPr>
            <a:solidFill>
              <a:srgbClr val="4F81BD"/>
            </a:solidFill>
          </c:spPr>
          <c:dLbls>
            <c:showVal val="1"/>
          </c:dLbls>
          <c:cat>
            <c:strRef>
              <c:f>Tobacco!$B$1:$E$1</c:f>
              <c:strCache>
                <c:ptCount val="4"/>
                <c:pt idx="0">
                  <c:v>8th Grade</c:v>
                </c:pt>
                <c:pt idx="1">
                  <c:v>9th Grade</c:v>
                </c:pt>
                <c:pt idx="2">
                  <c:v>11th Grade</c:v>
                </c:pt>
                <c:pt idx="3">
                  <c:v>Total</c:v>
                </c:pt>
              </c:strCache>
            </c:strRef>
          </c:cat>
          <c:val>
            <c:numRef>
              <c:f>Tobacco!$B$2:$E$2</c:f>
              <c:numCache>
                <c:formatCode>0.0%</c:formatCode>
                <c:ptCount val="4"/>
                <c:pt idx="0">
                  <c:v>5.7000000000000023E-2</c:v>
                </c:pt>
                <c:pt idx="1">
                  <c:v>0.12000000000000002</c:v>
                </c:pt>
                <c:pt idx="2">
                  <c:v>0.23200000000000001</c:v>
                </c:pt>
                <c:pt idx="3">
                  <c:v>0.13500000000000001</c:v>
                </c:pt>
              </c:numCache>
            </c:numRef>
          </c:val>
        </c:ser>
        <c:ser>
          <c:idx val="1"/>
          <c:order val="1"/>
          <c:tx>
            <c:strRef>
              <c:f>Tobacco!$A$3</c:f>
              <c:strCache>
                <c:ptCount val="1"/>
                <c:pt idx="0">
                  <c:v>Minnesota</c:v>
                </c:pt>
              </c:strCache>
            </c:strRef>
          </c:tx>
          <c:spPr>
            <a:solidFill>
              <a:srgbClr val="7F7F7F"/>
            </a:solidFill>
          </c:spPr>
          <c:dLbls>
            <c:showVal val="1"/>
          </c:dLbls>
          <c:cat>
            <c:strRef>
              <c:f>Tobacco!$B$1:$E$1</c:f>
              <c:strCache>
                <c:ptCount val="4"/>
                <c:pt idx="0">
                  <c:v>8th Grade</c:v>
                </c:pt>
                <c:pt idx="1">
                  <c:v>9th Grade</c:v>
                </c:pt>
                <c:pt idx="2">
                  <c:v>11th Grade</c:v>
                </c:pt>
                <c:pt idx="3">
                  <c:v>Total</c:v>
                </c:pt>
              </c:strCache>
            </c:strRef>
          </c:cat>
          <c:val>
            <c:numRef>
              <c:f>Tobacco!$B$3:$E$3</c:f>
              <c:numCache>
                <c:formatCode>0.0%</c:formatCode>
                <c:ptCount val="4"/>
                <c:pt idx="0">
                  <c:v>7.0999999999999994E-2</c:v>
                </c:pt>
                <c:pt idx="1">
                  <c:v>0.113</c:v>
                </c:pt>
                <c:pt idx="2">
                  <c:v>0.2160000000000003</c:v>
                </c:pt>
                <c:pt idx="3">
                  <c:v>0.128</c:v>
                </c:pt>
              </c:numCache>
            </c:numRef>
          </c:val>
        </c:ser>
        <c:gapWidth val="96"/>
        <c:overlap val="-19"/>
        <c:axId val="153385216"/>
        <c:axId val="153813760"/>
      </c:barChart>
      <c:catAx>
        <c:axId val="153385216"/>
        <c:scaling>
          <c:orientation val="minMax"/>
        </c:scaling>
        <c:axPos val="b"/>
        <c:tickLblPos val="nextTo"/>
        <c:crossAx val="153813760"/>
        <c:crosses val="autoZero"/>
        <c:auto val="1"/>
        <c:lblAlgn val="ctr"/>
        <c:lblOffset val="100"/>
      </c:catAx>
      <c:valAx>
        <c:axId val="153813760"/>
        <c:scaling>
          <c:orientation val="minMax"/>
        </c:scaling>
        <c:axPos val="l"/>
        <c:majorGridlines>
          <c:spPr>
            <a:ln>
              <a:solidFill>
                <a:sysClr val="window" lastClr="FFFFFF"/>
              </a:solidFill>
            </a:ln>
          </c:spPr>
        </c:majorGridlines>
        <c:numFmt formatCode="0%" sourceLinked="0"/>
        <c:tickLblPos val="nextTo"/>
        <c:crossAx val="153385216"/>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Past 30 Day Cigarette</a:t>
            </a:r>
            <a:r>
              <a:rPr lang="en-US" sz="1100" b="0" baseline="0"/>
              <a:t> Smoking among 9th Graders (MSS)</a:t>
            </a:r>
            <a:endParaRPr lang="en-US" sz="1100" b="0"/>
          </a:p>
        </c:rich>
      </c:tx>
    </c:title>
    <c:plotArea>
      <c:layout/>
      <c:lineChart>
        <c:grouping val="standard"/>
        <c:ser>
          <c:idx val="0"/>
          <c:order val="0"/>
          <c:tx>
            <c:strRef>
              <c:f>Tobacco!$A$23</c:f>
              <c:strCache>
                <c:ptCount val="1"/>
                <c:pt idx="0">
                  <c:v>Winona County</c:v>
                </c:pt>
              </c:strCache>
            </c:strRef>
          </c:tx>
          <c:spPr>
            <a:ln w="38100"/>
          </c:spPr>
          <c:marker>
            <c:symbol val="none"/>
          </c:marker>
          <c:cat>
            <c:numRef>
              <c:f>Tobacco!$B$22:$E$22</c:f>
              <c:numCache>
                <c:formatCode>General</c:formatCode>
                <c:ptCount val="4"/>
                <c:pt idx="0">
                  <c:v>2007</c:v>
                </c:pt>
                <c:pt idx="1">
                  <c:v>2010</c:v>
                </c:pt>
                <c:pt idx="2">
                  <c:v>2013</c:v>
                </c:pt>
                <c:pt idx="3">
                  <c:v>2016</c:v>
                </c:pt>
              </c:numCache>
            </c:numRef>
          </c:cat>
          <c:val>
            <c:numRef>
              <c:f>Tobacco!$B$23:$E$23</c:f>
              <c:numCache>
                <c:formatCode>0.0%</c:formatCode>
                <c:ptCount val="4"/>
                <c:pt idx="0">
                  <c:v>9.3000000000000208E-2</c:v>
                </c:pt>
                <c:pt idx="1">
                  <c:v>0.112</c:v>
                </c:pt>
                <c:pt idx="2">
                  <c:v>6.6000000000000003E-2</c:v>
                </c:pt>
                <c:pt idx="3">
                  <c:v>4.5999999999999999E-2</c:v>
                </c:pt>
              </c:numCache>
            </c:numRef>
          </c:val>
        </c:ser>
        <c:ser>
          <c:idx val="1"/>
          <c:order val="1"/>
          <c:tx>
            <c:strRef>
              <c:f>Tobacco!$A$24</c:f>
              <c:strCache>
                <c:ptCount val="1"/>
                <c:pt idx="0">
                  <c:v>Minnesota</c:v>
                </c:pt>
              </c:strCache>
            </c:strRef>
          </c:tx>
          <c:spPr>
            <a:ln w="38100">
              <a:solidFill>
                <a:srgbClr val="7F7F7F"/>
              </a:solidFill>
            </a:ln>
          </c:spPr>
          <c:marker>
            <c:symbol val="none"/>
          </c:marker>
          <c:cat>
            <c:numRef>
              <c:f>Tobacco!$B$22:$E$22</c:f>
              <c:numCache>
                <c:formatCode>General</c:formatCode>
                <c:ptCount val="4"/>
                <c:pt idx="0">
                  <c:v>2007</c:v>
                </c:pt>
                <c:pt idx="1">
                  <c:v>2010</c:v>
                </c:pt>
                <c:pt idx="2">
                  <c:v>2013</c:v>
                </c:pt>
                <c:pt idx="3">
                  <c:v>2016</c:v>
                </c:pt>
              </c:numCache>
            </c:numRef>
          </c:cat>
          <c:val>
            <c:numRef>
              <c:f>Tobacco!$B$24:$E$24</c:f>
              <c:numCache>
                <c:formatCode>0.0%</c:formatCode>
                <c:ptCount val="4"/>
                <c:pt idx="0">
                  <c:v>0.11899999999999998</c:v>
                </c:pt>
                <c:pt idx="1">
                  <c:v>0.10199999999999998</c:v>
                </c:pt>
                <c:pt idx="2">
                  <c:v>7.5000000000000011E-2</c:v>
                </c:pt>
                <c:pt idx="3">
                  <c:v>4.3000000000000003E-2</c:v>
                </c:pt>
              </c:numCache>
            </c:numRef>
          </c:val>
        </c:ser>
        <c:marker val="1"/>
        <c:axId val="155567232"/>
        <c:axId val="155779072"/>
      </c:lineChart>
      <c:catAx>
        <c:axId val="155567232"/>
        <c:scaling>
          <c:orientation val="minMax"/>
        </c:scaling>
        <c:axPos val="b"/>
        <c:numFmt formatCode="General" sourceLinked="1"/>
        <c:tickLblPos val="nextTo"/>
        <c:crossAx val="155779072"/>
        <c:crosses val="autoZero"/>
        <c:auto val="1"/>
        <c:lblAlgn val="ctr"/>
        <c:lblOffset val="100"/>
      </c:catAx>
      <c:valAx>
        <c:axId val="155779072"/>
        <c:scaling>
          <c:orientation val="minMax"/>
          <c:max val="0.25"/>
        </c:scaling>
        <c:axPos val="l"/>
        <c:majorGridlines>
          <c:spPr>
            <a:ln>
              <a:solidFill>
                <a:sysClr val="window" lastClr="FFFFFF"/>
              </a:solidFill>
            </a:ln>
          </c:spPr>
        </c:majorGridlines>
        <c:numFmt formatCode="0%" sourceLinked="0"/>
        <c:tickLblPos val="nextTo"/>
        <c:crossAx val="155567232"/>
        <c:crosses val="autoZero"/>
        <c:crossBetween val="between"/>
        <c:majorUnit val="0.05"/>
      </c:valAx>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Past 30 Day e-Cigarette</a:t>
            </a:r>
            <a:r>
              <a:rPr lang="en-US" sz="1100" b="0" baseline="0"/>
              <a:t> Use, by Grade (2016 MSS)</a:t>
            </a:r>
            <a:endParaRPr lang="en-US" sz="1100" b="0"/>
          </a:p>
        </c:rich>
      </c:tx>
    </c:title>
    <c:plotArea>
      <c:layout/>
      <c:barChart>
        <c:barDir val="col"/>
        <c:grouping val="clustered"/>
        <c:ser>
          <c:idx val="0"/>
          <c:order val="0"/>
          <c:tx>
            <c:strRef>
              <c:f>Tobacco!$A$40</c:f>
              <c:strCache>
                <c:ptCount val="1"/>
                <c:pt idx="0">
                  <c:v>Winona County</c:v>
                </c:pt>
              </c:strCache>
            </c:strRef>
          </c:tx>
          <c:spPr>
            <a:solidFill>
              <a:srgbClr val="4F81BD"/>
            </a:solidFill>
          </c:spPr>
          <c:dLbls>
            <c:showVal val="1"/>
          </c:dLbls>
          <c:cat>
            <c:strRef>
              <c:f>Tobacco!$B$39:$E$39</c:f>
              <c:strCache>
                <c:ptCount val="4"/>
                <c:pt idx="0">
                  <c:v>8th Grade</c:v>
                </c:pt>
                <c:pt idx="1">
                  <c:v>9th Grade</c:v>
                </c:pt>
                <c:pt idx="2">
                  <c:v>11th Grade</c:v>
                </c:pt>
                <c:pt idx="3">
                  <c:v>Total</c:v>
                </c:pt>
              </c:strCache>
            </c:strRef>
          </c:cat>
          <c:val>
            <c:numRef>
              <c:f>Tobacco!$B$40:$E$40</c:f>
              <c:numCache>
                <c:formatCode>0.0%</c:formatCode>
                <c:ptCount val="4"/>
                <c:pt idx="0">
                  <c:v>3.4000000000000002E-2</c:v>
                </c:pt>
                <c:pt idx="1">
                  <c:v>0.1</c:v>
                </c:pt>
                <c:pt idx="2">
                  <c:v>0.16700000000000001</c:v>
                </c:pt>
                <c:pt idx="3">
                  <c:v>0.1</c:v>
                </c:pt>
              </c:numCache>
            </c:numRef>
          </c:val>
        </c:ser>
        <c:ser>
          <c:idx val="1"/>
          <c:order val="1"/>
          <c:tx>
            <c:strRef>
              <c:f>Tobacco!$A$41</c:f>
              <c:strCache>
                <c:ptCount val="1"/>
                <c:pt idx="0">
                  <c:v>Minnesota</c:v>
                </c:pt>
              </c:strCache>
            </c:strRef>
          </c:tx>
          <c:spPr>
            <a:solidFill>
              <a:srgbClr val="7F7F7F"/>
            </a:solidFill>
          </c:spPr>
          <c:dLbls>
            <c:showVal val="1"/>
          </c:dLbls>
          <c:cat>
            <c:strRef>
              <c:f>Tobacco!$B$39:$E$39</c:f>
              <c:strCache>
                <c:ptCount val="4"/>
                <c:pt idx="0">
                  <c:v>8th Grade</c:v>
                </c:pt>
                <c:pt idx="1">
                  <c:v>9th Grade</c:v>
                </c:pt>
                <c:pt idx="2">
                  <c:v>11th Grade</c:v>
                </c:pt>
                <c:pt idx="3">
                  <c:v>Total</c:v>
                </c:pt>
              </c:strCache>
            </c:strRef>
          </c:cat>
          <c:val>
            <c:numRef>
              <c:f>Tobacco!$B$41:$E$41</c:f>
              <c:numCache>
                <c:formatCode>0.0%</c:formatCode>
                <c:ptCount val="4"/>
                <c:pt idx="0">
                  <c:v>5.7000000000000023E-2</c:v>
                </c:pt>
                <c:pt idx="1">
                  <c:v>9.2000000000000026E-2</c:v>
                </c:pt>
                <c:pt idx="2">
                  <c:v>0.17200000000000001</c:v>
                </c:pt>
                <c:pt idx="3">
                  <c:v>0.10299999999999998</c:v>
                </c:pt>
              </c:numCache>
            </c:numRef>
          </c:val>
        </c:ser>
        <c:gapWidth val="100"/>
        <c:overlap val="-20"/>
        <c:axId val="155960064"/>
        <c:axId val="155961600"/>
      </c:barChart>
      <c:catAx>
        <c:axId val="155960064"/>
        <c:scaling>
          <c:orientation val="minMax"/>
        </c:scaling>
        <c:axPos val="b"/>
        <c:tickLblPos val="nextTo"/>
        <c:crossAx val="155961600"/>
        <c:crosses val="autoZero"/>
        <c:auto val="1"/>
        <c:lblAlgn val="ctr"/>
        <c:lblOffset val="100"/>
      </c:catAx>
      <c:valAx>
        <c:axId val="155961600"/>
        <c:scaling>
          <c:orientation val="minMax"/>
          <c:max val="0.25"/>
        </c:scaling>
        <c:axPos val="l"/>
        <c:majorGridlines>
          <c:spPr>
            <a:ln>
              <a:solidFill>
                <a:schemeClr val="bg1"/>
              </a:solidFill>
            </a:ln>
          </c:spPr>
        </c:majorGridlines>
        <c:numFmt formatCode="0%" sourceLinked="0"/>
        <c:tickLblPos val="nextTo"/>
        <c:crossAx val="155960064"/>
        <c:crosses val="autoZero"/>
        <c:crossBetween val="between"/>
        <c:majorUnit val="0.05"/>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Perceived Great or Moderate Risk of Harm from Smoking Cigarettes,</a:t>
            </a:r>
            <a:r>
              <a:rPr lang="en-US" sz="1100" b="0" baseline="0"/>
              <a:t> by Grade (2016 MSS)</a:t>
            </a:r>
            <a:endParaRPr lang="en-US" sz="1100" b="0"/>
          </a:p>
        </c:rich>
      </c:tx>
    </c:title>
    <c:plotArea>
      <c:layout/>
      <c:barChart>
        <c:barDir val="col"/>
        <c:grouping val="clustered"/>
        <c:ser>
          <c:idx val="0"/>
          <c:order val="0"/>
          <c:tx>
            <c:strRef>
              <c:f>Tobacco!$A$58</c:f>
              <c:strCache>
                <c:ptCount val="1"/>
                <c:pt idx="0">
                  <c:v>Winona County</c:v>
                </c:pt>
              </c:strCache>
            </c:strRef>
          </c:tx>
          <c:spPr>
            <a:solidFill>
              <a:srgbClr val="4F81BD"/>
            </a:solidFill>
          </c:spPr>
          <c:dLbls>
            <c:showVal val="1"/>
          </c:dLbls>
          <c:cat>
            <c:strRef>
              <c:f>Tobacco!$B$57:$E$57</c:f>
              <c:strCache>
                <c:ptCount val="4"/>
                <c:pt idx="0">
                  <c:v>8th Grade</c:v>
                </c:pt>
                <c:pt idx="1">
                  <c:v>9th Grade</c:v>
                </c:pt>
                <c:pt idx="2">
                  <c:v>11th Grade</c:v>
                </c:pt>
                <c:pt idx="3">
                  <c:v>Total</c:v>
                </c:pt>
              </c:strCache>
            </c:strRef>
          </c:cat>
          <c:val>
            <c:numRef>
              <c:f>Tobacco!$B$58:$E$58</c:f>
              <c:numCache>
                <c:formatCode>0.0%</c:formatCode>
                <c:ptCount val="4"/>
                <c:pt idx="0">
                  <c:v>0.79300000000000004</c:v>
                </c:pt>
                <c:pt idx="1">
                  <c:v>0.82099999999999995</c:v>
                </c:pt>
                <c:pt idx="2">
                  <c:v>0.85200000000000065</c:v>
                </c:pt>
                <c:pt idx="3">
                  <c:v>0.82199999999999995</c:v>
                </c:pt>
              </c:numCache>
            </c:numRef>
          </c:val>
        </c:ser>
        <c:ser>
          <c:idx val="1"/>
          <c:order val="1"/>
          <c:tx>
            <c:strRef>
              <c:f>Tobacco!$A$59</c:f>
              <c:strCache>
                <c:ptCount val="1"/>
                <c:pt idx="0">
                  <c:v>Minnesota</c:v>
                </c:pt>
              </c:strCache>
            </c:strRef>
          </c:tx>
          <c:spPr>
            <a:solidFill>
              <a:srgbClr val="7F7F7F"/>
            </a:solidFill>
          </c:spPr>
          <c:dLbls>
            <c:showVal val="1"/>
          </c:dLbls>
          <c:cat>
            <c:strRef>
              <c:f>Tobacco!$B$57:$E$57</c:f>
              <c:strCache>
                <c:ptCount val="4"/>
                <c:pt idx="0">
                  <c:v>8th Grade</c:v>
                </c:pt>
                <c:pt idx="1">
                  <c:v>9th Grade</c:v>
                </c:pt>
                <c:pt idx="2">
                  <c:v>11th Grade</c:v>
                </c:pt>
                <c:pt idx="3">
                  <c:v>Total</c:v>
                </c:pt>
              </c:strCache>
            </c:strRef>
          </c:cat>
          <c:val>
            <c:numRef>
              <c:f>Tobacco!$B$59:$E$59</c:f>
              <c:numCache>
                <c:formatCode>0.0%</c:formatCode>
                <c:ptCount val="4"/>
                <c:pt idx="0">
                  <c:v>0.77600000000000158</c:v>
                </c:pt>
                <c:pt idx="1">
                  <c:v>0.78500000000000003</c:v>
                </c:pt>
                <c:pt idx="2">
                  <c:v>0.80500000000000005</c:v>
                </c:pt>
                <c:pt idx="3">
                  <c:v>0.78700000000000003</c:v>
                </c:pt>
              </c:numCache>
            </c:numRef>
          </c:val>
        </c:ser>
        <c:gapWidth val="104"/>
        <c:overlap val="-21"/>
        <c:axId val="163085312"/>
        <c:axId val="163097216"/>
      </c:barChart>
      <c:catAx>
        <c:axId val="163085312"/>
        <c:scaling>
          <c:orientation val="minMax"/>
        </c:scaling>
        <c:axPos val="b"/>
        <c:tickLblPos val="nextTo"/>
        <c:crossAx val="163097216"/>
        <c:crosses val="autoZero"/>
        <c:auto val="1"/>
        <c:lblAlgn val="ctr"/>
        <c:lblOffset val="100"/>
      </c:catAx>
      <c:valAx>
        <c:axId val="163097216"/>
        <c:scaling>
          <c:orientation val="minMax"/>
          <c:max val="1"/>
        </c:scaling>
        <c:axPos val="l"/>
        <c:majorGridlines>
          <c:spPr>
            <a:ln>
              <a:solidFill>
                <a:sysClr val="window" lastClr="FFFFFF"/>
              </a:solidFill>
            </a:ln>
          </c:spPr>
        </c:majorGridlines>
        <c:numFmt formatCode="0%" sourceLinked="0"/>
        <c:tickLblPos val="nextTo"/>
        <c:crossAx val="163085312"/>
        <c:crosses val="autoZero"/>
        <c:crossBetween val="between"/>
        <c:majorUnit val="0.2"/>
      </c:valAx>
    </c:plotArea>
    <c:legend>
      <c:legendPos val="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Perceived Great or Moderate Risk of Harm from Smoking Cigarettes among 9th Graders (MSS)</a:t>
            </a:r>
          </a:p>
        </c:rich>
      </c:tx>
    </c:title>
    <c:plotArea>
      <c:layout/>
      <c:lineChart>
        <c:grouping val="standard"/>
        <c:ser>
          <c:idx val="0"/>
          <c:order val="0"/>
          <c:tx>
            <c:strRef>
              <c:f>Tobacco!$A$75</c:f>
              <c:strCache>
                <c:ptCount val="1"/>
                <c:pt idx="0">
                  <c:v>Winona County</c:v>
                </c:pt>
              </c:strCache>
            </c:strRef>
          </c:tx>
          <c:spPr>
            <a:ln w="38100"/>
          </c:spPr>
          <c:marker>
            <c:symbol val="none"/>
          </c:marker>
          <c:cat>
            <c:numRef>
              <c:f>Tobacco!$B$74:$E$74</c:f>
              <c:numCache>
                <c:formatCode>General</c:formatCode>
                <c:ptCount val="4"/>
                <c:pt idx="0">
                  <c:v>2007</c:v>
                </c:pt>
                <c:pt idx="1">
                  <c:v>2010</c:v>
                </c:pt>
                <c:pt idx="2">
                  <c:v>2013</c:v>
                </c:pt>
                <c:pt idx="3">
                  <c:v>2016</c:v>
                </c:pt>
              </c:numCache>
            </c:numRef>
          </c:cat>
          <c:val>
            <c:numRef>
              <c:f>Tobacco!$B$75:$E$75</c:f>
              <c:numCache>
                <c:formatCode>0.0%</c:formatCode>
                <c:ptCount val="4"/>
                <c:pt idx="0">
                  <c:v>0.89</c:v>
                </c:pt>
                <c:pt idx="1">
                  <c:v>0.88800000000000001</c:v>
                </c:pt>
                <c:pt idx="2">
                  <c:v>0.82900000000000063</c:v>
                </c:pt>
                <c:pt idx="3">
                  <c:v>0.82099999999999995</c:v>
                </c:pt>
              </c:numCache>
            </c:numRef>
          </c:val>
        </c:ser>
        <c:ser>
          <c:idx val="1"/>
          <c:order val="1"/>
          <c:tx>
            <c:strRef>
              <c:f>Tobacco!$A$76</c:f>
              <c:strCache>
                <c:ptCount val="1"/>
                <c:pt idx="0">
                  <c:v>Minnesota</c:v>
                </c:pt>
              </c:strCache>
            </c:strRef>
          </c:tx>
          <c:spPr>
            <a:ln w="38100">
              <a:solidFill>
                <a:srgbClr val="7F7F7F"/>
              </a:solidFill>
            </a:ln>
          </c:spPr>
          <c:marker>
            <c:symbol val="none"/>
          </c:marker>
          <c:cat>
            <c:numRef>
              <c:f>Tobacco!$B$74:$E$74</c:f>
              <c:numCache>
                <c:formatCode>General</c:formatCode>
                <c:ptCount val="4"/>
                <c:pt idx="0">
                  <c:v>2007</c:v>
                </c:pt>
                <c:pt idx="1">
                  <c:v>2010</c:v>
                </c:pt>
                <c:pt idx="2">
                  <c:v>2013</c:v>
                </c:pt>
                <c:pt idx="3">
                  <c:v>2016</c:v>
                </c:pt>
              </c:numCache>
            </c:numRef>
          </c:cat>
          <c:val>
            <c:numRef>
              <c:f>Tobacco!$B$76:$E$76</c:f>
              <c:numCache>
                <c:formatCode>0.0%</c:formatCode>
                <c:ptCount val="4"/>
                <c:pt idx="0">
                  <c:v>0.89400000000000002</c:v>
                </c:pt>
                <c:pt idx="1">
                  <c:v>0.90500000000000003</c:v>
                </c:pt>
                <c:pt idx="2">
                  <c:v>0.83400000000000063</c:v>
                </c:pt>
                <c:pt idx="3">
                  <c:v>0.78500000000000003</c:v>
                </c:pt>
              </c:numCache>
            </c:numRef>
          </c:val>
        </c:ser>
        <c:marker val="1"/>
        <c:axId val="163378688"/>
        <c:axId val="163676160"/>
      </c:lineChart>
      <c:catAx>
        <c:axId val="163378688"/>
        <c:scaling>
          <c:orientation val="minMax"/>
        </c:scaling>
        <c:axPos val="b"/>
        <c:numFmt formatCode="General" sourceLinked="1"/>
        <c:tickLblPos val="nextTo"/>
        <c:crossAx val="163676160"/>
        <c:crosses val="autoZero"/>
        <c:auto val="1"/>
        <c:lblAlgn val="ctr"/>
        <c:lblOffset val="100"/>
      </c:catAx>
      <c:valAx>
        <c:axId val="163676160"/>
        <c:scaling>
          <c:orientation val="minMax"/>
          <c:max val="1"/>
        </c:scaling>
        <c:axPos val="l"/>
        <c:majorGridlines>
          <c:spPr>
            <a:ln>
              <a:solidFill>
                <a:sysClr val="window" lastClr="FFFFFF"/>
              </a:solidFill>
            </a:ln>
          </c:spPr>
        </c:majorGridlines>
        <c:numFmt formatCode="0%" sourceLinked="0"/>
        <c:tickLblPos val="nextTo"/>
        <c:crossAx val="163378688"/>
        <c:crosses val="autoZero"/>
        <c:crossBetween val="between"/>
        <c:majorUnit val="0.2"/>
      </c:valAx>
    </c:plotArea>
    <c:legend>
      <c:legendPos val="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Winona County Students' Perception of Their Parents' and Friends'</a:t>
            </a:r>
            <a:r>
              <a:rPr lang="en-US" sz="1100" b="0" baseline="0"/>
              <a:t> Disapproval of Them Smoking, by Grade (2016 MSS)</a:t>
            </a:r>
            <a:endParaRPr lang="en-US" sz="1100" b="0"/>
          </a:p>
        </c:rich>
      </c:tx>
    </c:title>
    <c:plotArea>
      <c:layout/>
      <c:barChart>
        <c:barDir val="col"/>
        <c:grouping val="clustered"/>
        <c:ser>
          <c:idx val="0"/>
          <c:order val="0"/>
          <c:tx>
            <c:strRef>
              <c:f>Tobacco!$A$95</c:f>
              <c:strCache>
                <c:ptCount val="1"/>
                <c:pt idx="0">
                  <c:v>Parents would disapprove</c:v>
                </c:pt>
              </c:strCache>
            </c:strRef>
          </c:tx>
          <c:dLbls>
            <c:showVal val="1"/>
          </c:dLbls>
          <c:cat>
            <c:strRef>
              <c:f>Tobacco!$B$94:$E$94</c:f>
              <c:strCache>
                <c:ptCount val="4"/>
                <c:pt idx="0">
                  <c:v>8th Grade</c:v>
                </c:pt>
                <c:pt idx="1">
                  <c:v>9th Grade</c:v>
                </c:pt>
                <c:pt idx="2">
                  <c:v>11th Grade</c:v>
                </c:pt>
                <c:pt idx="3">
                  <c:v>Total</c:v>
                </c:pt>
              </c:strCache>
            </c:strRef>
          </c:cat>
          <c:val>
            <c:numRef>
              <c:f>Tobacco!$B$95:$E$95</c:f>
              <c:numCache>
                <c:formatCode>0.0%</c:formatCode>
                <c:ptCount val="4"/>
                <c:pt idx="0">
                  <c:v>0.93700000000000061</c:v>
                </c:pt>
                <c:pt idx="1">
                  <c:v>0.93600000000000005</c:v>
                </c:pt>
                <c:pt idx="2">
                  <c:v>0.94699999999999995</c:v>
                </c:pt>
                <c:pt idx="3">
                  <c:v>0.93899999999999995</c:v>
                </c:pt>
              </c:numCache>
            </c:numRef>
          </c:val>
        </c:ser>
        <c:ser>
          <c:idx val="1"/>
          <c:order val="1"/>
          <c:tx>
            <c:strRef>
              <c:f>Tobacco!$A$96</c:f>
              <c:strCache>
                <c:ptCount val="1"/>
                <c:pt idx="0">
                  <c:v>Friends would disapprove</c:v>
                </c:pt>
              </c:strCache>
            </c:strRef>
          </c:tx>
          <c:spPr>
            <a:solidFill>
              <a:srgbClr val="7F7F7F"/>
            </a:solidFill>
          </c:spPr>
          <c:dLbls>
            <c:showVal val="1"/>
          </c:dLbls>
          <c:cat>
            <c:strRef>
              <c:f>Tobacco!$B$94:$E$94</c:f>
              <c:strCache>
                <c:ptCount val="4"/>
                <c:pt idx="0">
                  <c:v>8th Grade</c:v>
                </c:pt>
                <c:pt idx="1">
                  <c:v>9th Grade</c:v>
                </c:pt>
                <c:pt idx="2">
                  <c:v>11th Grade</c:v>
                </c:pt>
                <c:pt idx="3">
                  <c:v>Total</c:v>
                </c:pt>
              </c:strCache>
            </c:strRef>
          </c:cat>
          <c:val>
            <c:numRef>
              <c:f>Tobacco!$B$96:$E$96</c:f>
              <c:numCache>
                <c:formatCode>0.0%</c:formatCode>
                <c:ptCount val="4"/>
                <c:pt idx="0">
                  <c:v>0.89200000000000002</c:v>
                </c:pt>
                <c:pt idx="1">
                  <c:v>0.87200000000000122</c:v>
                </c:pt>
                <c:pt idx="2">
                  <c:v>0.74600000000000122</c:v>
                </c:pt>
                <c:pt idx="3">
                  <c:v>0.83700000000000063</c:v>
                </c:pt>
              </c:numCache>
            </c:numRef>
          </c:val>
        </c:ser>
        <c:gapWidth val="101"/>
        <c:overlap val="-23"/>
        <c:axId val="164501376"/>
        <c:axId val="164521088"/>
      </c:barChart>
      <c:catAx>
        <c:axId val="164501376"/>
        <c:scaling>
          <c:orientation val="minMax"/>
        </c:scaling>
        <c:axPos val="b"/>
        <c:tickLblPos val="nextTo"/>
        <c:crossAx val="164521088"/>
        <c:crosses val="autoZero"/>
        <c:auto val="1"/>
        <c:lblAlgn val="ctr"/>
        <c:lblOffset val="100"/>
      </c:catAx>
      <c:valAx>
        <c:axId val="164521088"/>
        <c:scaling>
          <c:orientation val="minMax"/>
        </c:scaling>
        <c:axPos val="l"/>
        <c:majorGridlines>
          <c:spPr>
            <a:ln>
              <a:solidFill>
                <a:schemeClr val="bg1"/>
              </a:solidFill>
            </a:ln>
          </c:spPr>
        </c:majorGridlines>
        <c:numFmt formatCode="0%" sourceLinked="0"/>
        <c:tickLblPos val="nextTo"/>
        <c:crossAx val="164501376"/>
        <c:crosses val="autoZero"/>
        <c:crossBetween val="between"/>
        <c:majorUnit val="0.2"/>
      </c:valAx>
    </c:plotArea>
    <c:legend>
      <c:legendPos val="b"/>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Past 30 Day Marijuana Use, by Grade (2016 MSS)</a:t>
            </a:r>
          </a:p>
        </c:rich>
      </c:tx>
    </c:title>
    <c:plotArea>
      <c:layout/>
      <c:barChart>
        <c:barDir val="col"/>
        <c:grouping val="clustered"/>
        <c:ser>
          <c:idx val="0"/>
          <c:order val="0"/>
          <c:tx>
            <c:strRef>
              <c:f>Marijuana!$A$2</c:f>
              <c:strCache>
                <c:ptCount val="1"/>
                <c:pt idx="0">
                  <c:v>Winona County</c:v>
                </c:pt>
              </c:strCache>
            </c:strRef>
          </c:tx>
          <c:dLbls>
            <c:showVal val="1"/>
          </c:dLbls>
          <c:cat>
            <c:strRef>
              <c:f>Marijuana!$B$1:$E$1</c:f>
              <c:strCache>
                <c:ptCount val="4"/>
                <c:pt idx="0">
                  <c:v>8th Grade</c:v>
                </c:pt>
                <c:pt idx="1">
                  <c:v>9th Grade</c:v>
                </c:pt>
                <c:pt idx="2">
                  <c:v>11th Grade</c:v>
                </c:pt>
                <c:pt idx="3">
                  <c:v>Total</c:v>
                </c:pt>
              </c:strCache>
            </c:strRef>
          </c:cat>
          <c:val>
            <c:numRef>
              <c:f>Marijuana!$B$2:$E$2</c:f>
              <c:numCache>
                <c:formatCode>0.0%</c:formatCode>
                <c:ptCount val="4"/>
                <c:pt idx="0">
                  <c:v>0.05</c:v>
                </c:pt>
                <c:pt idx="1">
                  <c:v>5.9000000000000108E-2</c:v>
                </c:pt>
                <c:pt idx="2">
                  <c:v>0.17200000000000001</c:v>
                </c:pt>
                <c:pt idx="3">
                  <c:v>9.2000000000000026E-2</c:v>
                </c:pt>
              </c:numCache>
            </c:numRef>
          </c:val>
        </c:ser>
        <c:ser>
          <c:idx val="1"/>
          <c:order val="1"/>
          <c:tx>
            <c:strRef>
              <c:f>Marijuana!$A$3</c:f>
              <c:strCache>
                <c:ptCount val="1"/>
                <c:pt idx="0">
                  <c:v>Minnesota</c:v>
                </c:pt>
              </c:strCache>
            </c:strRef>
          </c:tx>
          <c:spPr>
            <a:solidFill>
              <a:srgbClr val="7F7F7F"/>
            </a:solidFill>
          </c:spPr>
          <c:dLbls>
            <c:showVal val="1"/>
          </c:dLbls>
          <c:cat>
            <c:strRef>
              <c:f>Marijuana!$B$1:$E$1</c:f>
              <c:strCache>
                <c:ptCount val="4"/>
                <c:pt idx="0">
                  <c:v>8th Grade</c:v>
                </c:pt>
                <c:pt idx="1">
                  <c:v>9th Grade</c:v>
                </c:pt>
                <c:pt idx="2">
                  <c:v>11th Grade</c:v>
                </c:pt>
                <c:pt idx="3">
                  <c:v>Total</c:v>
                </c:pt>
              </c:strCache>
            </c:strRef>
          </c:cat>
          <c:val>
            <c:numRef>
              <c:f>Marijuana!$B$3:$E$3</c:f>
              <c:numCache>
                <c:formatCode>0.0%</c:formatCode>
                <c:ptCount val="4"/>
                <c:pt idx="0">
                  <c:v>4.5999999999999999E-2</c:v>
                </c:pt>
                <c:pt idx="1">
                  <c:v>6.7000000000000004E-2</c:v>
                </c:pt>
                <c:pt idx="2">
                  <c:v>0.15800000000000033</c:v>
                </c:pt>
                <c:pt idx="3">
                  <c:v>8.6000000000000021E-2</c:v>
                </c:pt>
              </c:numCache>
            </c:numRef>
          </c:val>
        </c:ser>
        <c:gapWidth val="96"/>
        <c:overlap val="-23"/>
        <c:axId val="155189632"/>
        <c:axId val="155191168"/>
      </c:barChart>
      <c:catAx>
        <c:axId val="155189632"/>
        <c:scaling>
          <c:orientation val="minMax"/>
        </c:scaling>
        <c:axPos val="b"/>
        <c:tickLblPos val="nextTo"/>
        <c:crossAx val="155191168"/>
        <c:crosses val="autoZero"/>
        <c:auto val="1"/>
        <c:lblAlgn val="ctr"/>
        <c:lblOffset val="100"/>
      </c:catAx>
      <c:valAx>
        <c:axId val="155191168"/>
        <c:scaling>
          <c:orientation val="minMax"/>
          <c:max val="0.25"/>
        </c:scaling>
        <c:axPos val="l"/>
        <c:majorGridlines>
          <c:spPr>
            <a:ln>
              <a:solidFill>
                <a:sysClr val="window" lastClr="FFFFFF"/>
              </a:solidFill>
            </a:ln>
          </c:spPr>
        </c:majorGridlines>
        <c:numFmt formatCode="0%" sourceLinked="0"/>
        <c:tickLblPos val="nextTo"/>
        <c:crossAx val="155189632"/>
        <c:crosses val="autoZero"/>
        <c:crossBetween val="between"/>
        <c:majorUnit val="0.05"/>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Past 30 Day Marijuana Use among 9th Graders (MSS)</a:t>
            </a:r>
          </a:p>
        </c:rich>
      </c:tx>
    </c:title>
    <c:plotArea>
      <c:layout/>
      <c:lineChart>
        <c:grouping val="standard"/>
        <c:ser>
          <c:idx val="0"/>
          <c:order val="0"/>
          <c:tx>
            <c:strRef>
              <c:f>Marijuana!$A$20</c:f>
              <c:strCache>
                <c:ptCount val="1"/>
                <c:pt idx="0">
                  <c:v>Winona County</c:v>
                </c:pt>
              </c:strCache>
            </c:strRef>
          </c:tx>
          <c:spPr>
            <a:ln w="38100"/>
          </c:spPr>
          <c:marker>
            <c:symbol val="none"/>
          </c:marker>
          <c:cat>
            <c:numRef>
              <c:f>Marijuana!$B$19:$E$19</c:f>
              <c:numCache>
                <c:formatCode>General</c:formatCode>
                <c:ptCount val="4"/>
                <c:pt idx="0">
                  <c:v>2007</c:v>
                </c:pt>
                <c:pt idx="1">
                  <c:v>2010</c:v>
                </c:pt>
                <c:pt idx="2">
                  <c:v>2013</c:v>
                </c:pt>
                <c:pt idx="3">
                  <c:v>2016</c:v>
                </c:pt>
              </c:numCache>
            </c:numRef>
          </c:cat>
          <c:val>
            <c:numRef>
              <c:f>Marijuana!$B$20:$E$20</c:f>
              <c:numCache>
                <c:formatCode>0.0%</c:formatCode>
                <c:ptCount val="4"/>
                <c:pt idx="0">
                  <c:v>0.10800000000000012</c:v>
                </c:pt>
                <c:pt idx="1">
                  <c:v>0.10500000000000002</c:v>
                </c:pt>
                <c:pt idx="2">
                  <c:v>8.1000000000000003E-2</c:v>
                </c:pt>
                <c:pt idx="3">
                  <c:v>5.9000000000000108E-2</c:v>
                </c:pt>
              </c:numCache>
            </c:numRef>
          </c:val>
        </c:ser>
        <c:ser>
          <c:idx val="1"/>
          <c:order val="1"/>
          <c:tx>
            <c:strRef>
              <c:f>Marijuana!$A$21</c:f>
              <c:strCache>
                <c:ptCount val="1"/>
                <c:pt idx="0">
                  <c:v>Minnesota</c:v>
                </c:pt>
              </c:strCache>
            </c:strRef>
          </c:tx>
          <c:spPr>
            <a:ln w="38100">
              <a:solidFill>
                <a:srgbClr val="7F7F7F"/>
              </a:solidFill>
            </a:ln>
          </c:spPr>
          <c:marker>
            <c:symbol val="none"/>
          </c:marker>
          <c:cat>
            <c:numRef>
              <c:f>Marijuana!$B$19:$E$19</c:f>
              <c:numCache>
                <c:formatCode>General</c:formatCode>
                <c:ptCount val="4"/>
                <c:pt idx="0">
                  <c:v>2007</c:v>
                </c:pt>
                <c:pt idx="1">
                  <c:v>2010</c:v>
                </c:pt>
                <c:pt idx="2">
                  <c:v>2013</c:v>
                </c:pt>
                <c:pt idx="3">
                  <c:v>2016</c:v>
                </c:pt>
              </c:numCache>
            </c:numRef>
          </c:cat>
          <c:val>
            <c:numRef>
              <c:f>Marijuana!$B$21:$E$21</c:f>
              <c:numCache>
                <c:formatCode>0.0%</c:formatCode>
                <c:ptCount val="4"/>
                <c:pt idx="0">
                  <c:v>9.9000000000000046E-2</c:v>
                </c:pt>
                <c:pt idx="1">
                  <c:v>9.8000000000000226E-2</c:v>
                </c:pt>
                <c:pt idx="2">
                  <c:v>9.4000000000000028E-2</c:v>
                </c:pt>
                <c:pt idx="3">
                  <c:v>6.7000000000000004E-2</c:v>
                </c:pt>
              </c:numCache>
            </c:numRef>
          </c:val>
        </c:ser>
        <c:marker val="1"/>
        <c:axId val="155207936"/>
        <c:axId val="155217920"/>
      </c:lineChart>
      <c:catAx>
        <c:axId val="155207936"/>
        <c:scaling>
          <c:orientation val="minMax"/>
        </c:scaling>
        <c:axPos val="b"/>
        <c:numFmt formatCode="General" sourceLinked="1"/>
        <c:tickLblPos val="nextTo"/>
        <c:crossAx val="155217920"/>
        <c:crosses val="autoZero"/>
        <c:auto val="1"/>
        <c:lblAlgn val="ctr"/>
        <c:lblOffset val="100"/>
      </c:catAx>
      <c:valAx>
        <c:axId val="155217920"/>
        <c:scaling>
          <c:orientation val="minMax"/>
          <c:max val="0.25"/>
        </c:scaling>
        <c:axPos val="l"/>
        <c:majorGridlines>
          <c:spPr>
            <a:ln>
              <a:solidFill>
                <a:sysClr val="window" lastClr="FFFFFF"/>
              </a:solidFill>
            </a:ln>
          </c:spPr>
        </c:majorGridlines>
        <c:numFmt formatCode="0%" sourceLinked="0"/>
        <c:tickLblPos val="nextTo"/>
        <c:crossAx val="155207936"/>
        <c:crosses val="autoZero"/>
        <c:crossBetween val="between"/>
        <c:majorUnit val="0.05"/>
      </c:valAx>
    </c:plotArea>
    <c:legend>
      <c:legendPos val="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Past 12</a:t>
            </a:r>
            <a:r>
              <a:rPr lang="en-US" sz="1100" b="0" baseline="0"/>
              <a:t> Month Marijuana Use, by Grade (2016 MSS)</a:t>
            </a:r>
            <a:endParaRPr lang="en-US" sz="1100" b="0"/>
          </a:p>
        </c:rich>
      </c:tx>
    </c:title>
    <c:plotArea>
      <c:layout/>
      <c:barChart>
        <c:barDir val="col"/>
        <c:grouping val="clustered"/>
        <c:ser>
          <c:idx val="0"/>
          <c:order val="0"/>
          <c:tx>
            <c:strRef>
              <c:f>Marijuana!$A$37</c:f>
              <c:strCache>
                <c:ptCount val="1"/>
                <c:pt idx="0">
                  <c:v>Winona County</c:v>
                </c:pt>
              </c:strCache>
            </c:strRef>
          </c:tx>
          <c:dLbls>
            <c:showVal val="1"/>
          </c:dLbls>
          <c:cat>
            <c:strRef>
              <c:f>Marijuana!$B$36:$E$36</c:f>
              <c:strCache>
                <c:ptCount val="4"/>
                <c:pt idx="0">
                  <c:v>8th Grade</c:v>
                </c:pt>
                <c:pt idx="1">
                  <c:v>9th Grade</c:v>
                </c:pt>
                <c:pt idx="2">
                  <c:v>11th Grade</c:v>
                </c:pt>
                <c:pt idx="3">
                  <c:v>Total</c:v>
                </c:pt>
              </c:strCache>
            </c:strRef>
          </c:cat>
          <c:val>
            <c:numRef>
              <c:f>Marijuana!$B$37:$E$37</c:f>
              <c:numCache>
                <c:formatCode>0.0%</c:formatCode>
                <c:ptCount val="4"/>
                <c:pt idx="0">
                  <c:v>0.05</c:v>
                </c:pt>
                <c:pt idx="1">
                  <c:v>9.9000000000000046E-2</c:v>
                </c:pt>
                <c:pt idx="2">
                  <c:v>0.26600000000000001</c:v>
                </c:pt>
                <c:pt idx="3">
                  <c:v>0.13700000000000001</c:v>
                </c:pt>
              </c:numCache>
            </c:numRef>
          </c:val>
        </c:ser>
        <c:ser>
          <c:idx val="1"/>
          <c:order val="1"/>
          <c:tx>
            <c:strRef>
              <c:f>Marijuana!$A$38</c:f>
              <c:strCache>
                <c:ptCount val="1"/>
                <c:pt idx="0">
                  <c:v>Minnesota</c:v>
                </c:pt>
              </c:strCache>
            </c:strRef>
          </c:tx>
          <c:spPr>
            <a:solidFill>
              <a:srgbClr val="7F7F7F"/>
            </a:solidFill>
          </c:spPr>
          <c:dLbls>
            <c:showVal val="1"/>
          </c:dLbls>
          <c:cat>
            <c:strRef>
              <c:f>Marijuana!$B$36:$E$36</c:f>
              <c:strCache>
                <c:ptCount val="4"/>
                <c:pt idx="0">
                  <c:v>8th Grade</c:v>
                </c:pt>
                <c:pt idx="1">
                  <c:v>9th Grade</c:v>
                </c:pt>
                <c:pt idx="2">
                  <c:v>11th Grade</c:v>
                </c:pt>
                <c:pt idx="3">
                  <c:v>Total</c:v>
                </c:pt>
              </c:strCache>
            </c:strRef>
          </c:cat>
          <c:val>
            <c:numRef>
              <c:f>Marijuana!$B$38:$E$38</c:f>
              <c:numCache>
                <c:formatCode>0.0%</c:formatCode>
                <c:ptCount val="4"/>
                <c:pt idx="0">
                  <c:v>5.3999999999999999E-2</c:v>
                </c:pt>
                <c:pt idx="1">
                  <c:v>9.8000000000000226E-2</c:v>
                </c:pt>
                <c:pt idx="2">
                  <c:v>0.22700000000000001</c:v>
                </c:pt>
                <c:pt idx="3">
                  <c:v>0.12000000000000002</c:v>
                </c:pt>
              </c:numCache>
            </c:numRef>
          </c:val>
        </c:ser>
        <c:gapWidth val="102"/>
        <c:overlap val="-23"/>
        <c:axId val="155235456"/>
        <c:axId val="155236992"/>
      </c:barChart>
      <c:catAx>
        <c:axId val="155235456"/>
        <c:scaling>
          <c:orientation val="minMax"/>
        </c:scaling>
        <c:axPos val="b"/>
        <c:tickLblPos val="nextTo"/>
        <c:crossAx val="155236992"/>
        <c:crosses val="autoZero"/>
        <c:auto val="1"/>
        <c:lblAlgn val="ctr"/>
        <c:lblOffset val="100"/>
      </c:catAx>
      <c:valAx>
        <c:axId val="155236992"/>
        <c:scaling>
          <c:orientation val="minMax"/>
        </c:scaling>
        <c:axPos val="l"/>
        <c:majorGridlines>
          <c:spPr>
            <a:ln>
              <a:solidFill>
                <a:schemeClr val="bg1"/>
              </a:solidFill>
            </a:ln>
          </c:spPr>
        </c:majorGridlines>
        <c:numFmt formatCode="0%" sourceLinked="0"/>
        <c:tickLblPos val="nextTo"/>
        <c:crossAx val="15523545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Past 30 Day Alcohol Use among 9th Graders (MSS)</a:t>
            </a:r>
          </a:p>
        </c:rich>
      </c:tx>
    </c:title>
    <c:plotArea>
      <c:layout/>
      <c:lineChart>
        <c:grouping val="standard"/>
        <c:ser>
          <c:idx val="0"/>
          <c:order val="0"/>
          <c:tx>
            <c:strRef>
              <c:f>Sheet1!$A$5</c:f>
              <c:strCache>
                <c:ptCount val="1"/>
                <c:pt idx="0">
                  <c:v>Winona County</c:v>
                </c:pt>
              </c:strCache>
            </c:strRef>
          </c:tx>
          <c:spPr>
            <a:ln w="38100">
              <a:solidFill>
                <a:schemeClr val="accent1"/>
              </a:solidFill>
            </a:ln>
          </c:spPr>
          <c:marker>
            <c:symbol val="none"/>
          </c:marker>
          <c:cat>
            <c:numRef>
              <c:f>Sheet1!$B$4:$E$4</c:f>
              <c:numCache>
                <c:formatCode>General</c:formatCode>
                <c:ptCount val="4"/>
                <c:pt idx="0">
                  <c:v>2007</c:v>
                </c:pt>
                <c:pt idx="1">
                  <c:v>2010</c:v>
                </c:pt>
                <c:pt idx="2">
                  <c:v>2013</c:v>
                </c:pt>
                <c:pt idx="3">
                  <c:v>2016</c:v>
                </c:pt>
              </c:numCache>
            </c:numRef>
          </c:cat>
          <c:val>
            <c:numRef>
              <c:f>Sheet1!$B$5:$E$5</c:f>
              <c:numCache>
                <c:formatCode>0.00%</c:formatCode>
                <c:ptCount val="4"/>
                <c:pt idx="0">
                  <c:v>0.24800000000000041</c:v>
                </c:pt>
                <c:pt idx="1">
                  <c:v>0.251</c:v>
                </c:pt>
                <c:pt idx="2">
                  <c:v>0.128</c:v>
                </c:pt>
                <c:pt idx="3">
                  <c:v>0.17700000000000021</c:v>
                </c:pt>
              </c:numCache>
            </c:numRef>
          </c:val>
        </c:ser>
        <c:ser>
          <c:idx val="1"/>
          <c:order val="1"/>
          <c:tx>
            <c:strRef>
              <c:f>Sheet1!$A$6</c:f>
              <c:strCache>
                <c:ptCount val="1"/>
                <c:pt idx="0">
                  <c:v>Minnesota</c:v>
                </c:pt>
              </c:strCache>
            </c:strRef>
          </c:tx>
          <c:spPr>
            <a:ln w="38100">
              <a:solidFill>
                <a:schemeClr val="tx1">
                  <a:lumMod val="50000"/>
                  <a:lumOff val="50000"/>
                </a:schemeClr>
              </a:solidFill>
            </a:ln>
          </c:spPr>
          <c:marker>
            <c:symbol val="none"/>
          </c:marker>
          <c:cat>
            <c:numRef>
              <c:f>Sheet1!$B$4:$E$4</c:f>
              <c:numCache>
                <c:formatCode>General</c:formatCode>
                <c:ptCount val="4"/>
                <c:pt idx="0">
                  <c:v>2007</c:v>
                </c:pt>
                <c:pt idx="1">
                  <c:v>2010</c:v>
                </c:pt>
                <c:pt idx="2">
                  <c:v>2013</c:v>
                </c:pt>
                <c:pt idx="3">
                  <c:v>2016</c:v>
                </c:pt>
              </c:numCache>
            </c:numRef>
          </c:cat>
          <c:val>
            <c:numRef>
              <c:f>Sheet1!$B$6:$E$6</c:f>
              <c:numCache>
                <c:formatCode>0.00%</c:formatCode>
                <c:ptCount val="4"/>
                <c:pt idx="0">
                  <c:v>0.23900000000000021</c:v>
                </c:pt>
                <c:pt idx="1">
                  <c:v>0.193</c:v>
                </c:pt>
                <c:pt idx="2">
                  <c:v>0.14700000000000021</c:v>
                </c:pt>
                <c:pt idx="3">
                  <c:v>0.112</c:v>
                </c:pt>
              </c:numCache>
            </c:numRef>
          </c:val>
        </c:ser>
        <c:marker val="1"/>
        <c:axId val="142404992"/>
        <c:axId val="142493952"/>
      </c:lineChart>
      <c:catAx>
        <c:axId val="142404992"/>
        <c:scaling>
          <c:orientation val="minMax"/>
        </c:scaling>
        <c:axPos val="b"/>
        <c:numFmt formatCode="General" sourceLinked="1"/>
        <c:tickLblPos val="nextTo"/>
        <c:crossAx val="142493952"/>
        <c:crosses val="autoZero"/>
        <c:auto val="1"/>
        <c:lblAlgn val="ctr"/>
        <c:lblOffset val="100"/>
      </c:catAx>
      <c:valAx>
        <c:axId val="142493952"/>
        <c:scaling>
          <c:orientation val="minMax"/>
          <c:max val="0.5"/>
        </c:scaling>
        <c:axPos val="l"/>
        <c:majorGridlines>
          <c:spPr>
            <a:ln>
              <a:solidFill>
                <a:schemeClr val="bg1"/>
              </a:solidFill>
            </a:ln>
          </c:spPr>
        </c:majorGridlines>
        <c:numFmt formatCode="0%" sourceLinked="0"/>
        <c:tickLblPos val="nextTo"/>
        <c:crossAx val="142404992"/>
        <c:crosses val="autoZero"/>
        <c:crossBetween val="between"/>
        <c:majorUnit val="0.1"/>
      </c:valAx>
    </c:plotArea>
    <c:legend>
      <c:legendPos val="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Percentage of Treatment Admissions Involving</a:t>
            </a:r>
            <a:r>
              <a:rPr lang="en-US" sz="1100" b="0" baseline="0"/>
              <a:t> Marijuana as the Primary Substance of Abuse (DAANES)</a:t>
            </a:r>
            <a:endParaRPr lang="en-US" sz="1100" b="0"/>
          </a:p>
        </c:rich>
      </c:tx>
    </c:title>
    <c:plotArea>
      <c:layout/>
      <c:lineChart>
        <c:grouping val="standard"/>
        <c:ser>
          <c:idx val="0"/>
          <c:order val="0"/>
          <c:tx>
            <c:strRef>
              <c:f>Marijuana!$A$107</c:f>
              <c:strCache>
                <c:ptCount val="1"/>
                <c:pt idx="0">
                  <c:v>Winona County</c:v>
                </c:pt>
              </c:strCache>
            </c:strRef>
          </c:tx>
          <c:spPr>
            <a:ln w="38100"/>
          </c:spPr>
          <c:marker>
            <c:symbol val="none"/>
          </c:marker>
          <c:cat>
            <c:numRef>
              <c:f>Marijuana!$B$106:$K$106</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Marijuana!$B$107:$K$107</c:f>
              <c:numCache>
                <c:formatCode>0.0%</c:formatCode>
                <c:ptCount val="10"/>
                <c:pt idx="0">
                  <c:v>0.192</c:v>
                </c:pt>
                <c:pt idx="1">
                  <c:v>0.22700000000000001</c:v>
                </c:pt>
                <c:pt idx="2">
                  <c:v>0.20300000000000001</c:v>
                </c:pt>
                <c:pt idx="3">
                  <c:v>0.16200000000000001</c:v>
                </c:pt>
                <c:pt idx="4">
                  <c:v>0.20200000000000001</c:v>
                </c:pt>
                <c:pt idx="5">
                  <c:v>9.6000000000000002E-2</c:v>
                </c:pt>
                <c:pt idx="6">
                  <c:v>0.15200000000000002</c:v>
                </c:pt>
                <c:pt idx="7">
                  <c:v>0.1</c:v>
                </c:pt>
                <c:pt idx="8">
                  <c:v>0.13400000000000001</c:v>
                </c:pt>
                <c:pt idx="9">
                  <c:v>9.2000000000000026E-2</c:v>
                </c:pt>
              </c:numCache>
            </c:numRef>
          </c:val>
        </c:ser>
        <c:ser>
          <c:idx val="1"/>
          <c:order val="1"/>
          <c:tx>
            <c:strRef>
              <c:f>Marijuana!$A$108</c:f>
              <c:strCache>
                <c:ptCount val="1"/>
                <c:pt idx="0">
                  <c:v>Statewide</c:v>
                </c:pt>
              </c:strCache>
            </c:strRef>
          </c:tx>
          <c:spPr>
            <a:ln w="38100">
              <a:solidFill>
                <a:schemeClr val="bg1">
                  <a:lumMod val="50000"/>
                </a:schemeClr>
              </a:solidFill>
            </a:ln>
          </c:spPr>
          <c:marker>
            <c:symbol val="none"/>
          </c:marker>
          <c:cat>
            <c:numRef>
              <c:f>Marijuana!$B$106:$K$106</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Marijuana!$B$108:$K$108</c:f>
              <c:numCache>
                <c:formatCode>0.0%</c:formatCode>
                <c:ptCount val="10"/>
                <c:pt idx="0">
                  <c:v>0.17500000000000002</c:v>
                </c:pt>
                <c:pt idx="1">
                  <c:v>0.191</c:v>
                </c:pt>
                <c:pt idx="2">
                  <c:v>0.193</c:v>
                </c:pt>
                <c:pt idx="3">
                  <c:v>0.18300000000000002</c:v>
                </c:pt>
                <c:pt idx="4">
                  <c:v>0.18000000000000002</c:v>
                </c:pt>
                <c:pt idx="5">
                  <c:v>0.17300000000000001</c:v>
                </c:pt>
                <c:pt idx="6">
                  <c:v>0.161</c:v>
                </c:pt>
                <c:pt idx="7">
                  <c:v>0.15700000000000003</c:v>
                </c:pt>
                <c:pt idx="8">
                  <c:v>0.15000000000000002</c:v>
                </c:pt>
                <c:pt idx="9">
                  <c:v>0.13700000000000001</c:v>
                </c:pt>
              </c:numCache>
            </c:numRef>
          </c:val>
        </c:ser>
        <c:marker val="1"/>
        <c:axId val="155413504"/>
        <c:axId val="155439872"/>
      </c:lineChart>
      <c:catAx>
        <c:axId val="155413504"/>
        <c:scaling>
          <c:orientation val="minMax"/>
        </c:scaling>
        <c:axPos val="b"/>
        <c:numFmt formatCode="General" sourceLinked="1"/>
        <c:tickLblPos val="nextTo"/>
        <c:crossAx val="155439872"/>
        <c:crosses val="autoZero"/>
        <c:auto val="1"/>
        <c:lblAlgn val="ctr"/>
        <c:lblOffset val="100"/>
      </c:catAx>
      <c:valAx>
        <c:axId val="155439872"/>
        <c:scaling>
          <c:orientation val="minMax"/>
        </c:scaling>
        <c:axPos val="l"/>
        <c:majorGridlines>
          <c:spPr>
            <a:ln>
              <a:solidFill>
                <a:sysClr val="window" lastClr="FFFFFF"/>
              </a:solidFill>
            </a:ln>
          </c:spPr>
        </c:majorGridlines>
        <c:numFmt formatCode="0%" sourceLinked="0"/>
        <c:tickLblPos val="nextTo"/>
        <c:crossAx val="155413504"/>
        <c:crosses val="autoZero"/>
        <c:crossBetween val="between"/>
      </c:valAx>
    </c:plotArea>
    <c:legend>
      <c:legendPos val="b"/>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Perceived Great or Moderate Risk of Harm from Marijuana Use, by Grade (2016 MSS)</a:t>
            </a:r>
          </a:p>
        </c:rich>
      </c:tx>
    </c:title>
    <c:plotArea>
      <c:layout/>
      <c:barChart>
        <c:barDir val="col"/>
        <c:grouping val="clustered"/>
        <c:ser>
          <c:idx val="0"/>
          <c:order val="0"/>
          <c:tx>
            <c:strRef>
              <c:f>Marijuana!$A$53</c:f>
              <c:strCache>
                <c:ptCount val="1"/>
                <c:pt idx="0">
                  <c:v>Winona County</c:v>
                </c:pt>
              </c:strCache>
            </c:strRef>
          </c:tx>
          <c:dLbls>
            <c:showVal val="1"/>
          </c:dLbls>
          <c:cat>
            <c:strRef>
              <c:f>Marijuana!$B$52:$E$52</c:f>
              <c:strCache>
                <c:ptCount val="4"/>
                <c:pt idx="0">
                  <c:v>8th Grade</c:v>
                </c:pt>
                <c:pt idx="1">
                  <c:v>9th Grade</c:v>
                </c:pt>
                <c:pt idx="2">
                  <c:v>11th Grade</c:v>
                </c:pt>
                <c:pt idx="3">
                  <c:v>Total</c:v>
                </c:pt>
              </c:strCache>
            </c:strRef>
          </c:cat>
          <c:val>
            <c:numRef>
              <c:f>Marijuana!$B$53:$E$53</c:f>
              <c:numCache>
                <c:formatCode>0.0%</c:formatCode>
                <c:ptCount val="4"/>
                <c:pt idx="0">
                  <c:v>0.6660000000000017</c:v>
                </c:pt>
                <c:pt idx="1">
                  <c:v>0.65800000000000158</c:v>
                </c:pt>
                <c:pt idx="2">
                  <c:v>0.47000000000000008</c:v>
                </c:pt>
                <c:pt idx="3">
                  <c:v>0.60000000000000064</c:v>
                </c:pt>
              </c:numCache>
            </c:numRef>
          </c:val>
        </c:ser>
        <c:ser>
          <c:idx val="1"/>
          <c:order val="1"/>
          <c:tx>
            <c:strRef>
              <c:f>Marijuana!$A$54</c:f>
              <c:strCache>
                <c:ptCount val="1"/>
                <c:pt idx="0">
                  <c:v>Minnesota</c:v>
                </c:pt>
              </c:strCache>
            </c:strRef>
          </c:tx>
          <c:spPr>
            <a:solidFill>
              <a:srgbClr val="7F7F7F"/>
            </a:solidFill>
          </c:spPr>
          <c:dLbls>
            <c:showVal val="1"/>
          </c:dLbls>
          <c:cat>
            <c:strRef>
              <c:f>Marijuana!$B$52:$E$52</c:f>
              <c:strCache>
                <c:ptCount val="4"/>
                <c:pt idx="0">
                  <c:v>8th Grade</c:v>
                </c:pt>
                <c:pt idx="1">
                  <c:v>9th Grade</c:v>
                </c:pt>
                <c:pt idx="2">
                  <c:v>11th Grade</c:v>
                </c:pt>
                <c:pt idx="3">
                  <c:v>Total</c:v>
                </c:pt>
              </c:strCache>
            </c:strRef>
          </c:cat>
          <c:val>
            <c:numRef>
              <c:f>Marijuana!$B$54:$E$54</c:f>
              <c:numCache>
                <c:formatCode>0.0%</c:formatCode>
                <c:ptCount val="4"/>
                <c:pt idx="0">
                  <c:v>0.65100000000000158</c:v>
                </c:pt>
                <c:pt idx="1">
                  <c:v>0.59799999999999998</c:v>
                </c:pt>
                <c:pt idx="2">
                  <c:v>0.46600000000000008</c:v>
                </c:pt>
                <c:pt idx="3">
                  <c:v>0.57900000000000063</c:v>
                </c:pt>
              </c:numCache>
            </c:numRef>
          </c:val>
        </c:ser>
        <c:gapWidth val="101"/>
        <c:overlap val="-19"/>
        <c:axId val="155457408"/>
        <c:axId val="155458944"/>
      </c:barChart>
      <c:catAx>
        <c:axId val="155457408"/>
        <c:scaling>
          <c:orientation val="minMax"/>
        </c:scaling>
        <c:axPos val="b"/>
        <c:tickLblPos val="nextTo"/>
        <c:crossAx val="155458944"/>
        <c:crosses val="autoZero"/>
        <c:auto val="1"/>
        <c:lblAlgn val="ctr"/>
        <c:lblOffset val="100"/>
      </c:catAx>
      <c:valAx>
        <c:axId val="155458944"/>
        <c:scaling>
          <c:orientation val="minMax"/>
          <c:max val="1"/>
        </c:scaling>
        <c:axPos val="l"/>
        <c:majorGridlines>
          <c:spPr>
            <a:ln>
              <a:solidFill>
                <a:sysClr val="window" lastClr="FFFFFF"/>
              </a:solidFill>
            </a:ln>
          </c:spPr>
        </c:majorGridlines>
        <c:numFmt formatCode="0%" sourceLinked="0"/>
        <c:tickLblPos val="nextTo"/>
        <c:crossAx val="155457408"/>
        <c:crosses val="autoZero"/>
        <c:crossBetween val="between"/>
        <c:majorUnit val="0.2"/>
      </c:valAx>
    </c:plotArea>
    <c:legend>
      <c:legendPos val="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Perceived Great or Moderate</a:t>
            </a:r>
            <a:r>
              <a:rPr lang="en-US" sz="1100" b="0" baseline="0"/>
              <a:t> Risk of Harm from Marijauan Use among 9th Graders (MSS)</a:t>
            </a:r>
            <a:endParaRPr lang="en-US" sz="1100" b="0"/>
          </a:p>
        </c:rich>
      </c:tx>
    </c:title>
    <c:plotArea>
      <c:layout/>
      <c:lineChart>
        <c:grouping val="standard"/>
        <c:ser>
          <c:idx val="0"/>
          <c:order val="0"/>
          <c:tx>
            <c:strRef>
              <c:f>Marijuana!$A$71</c:f>
              <c:strCache>
                <c:ptCount val="1"/>
                <c:pt idx="0">
                  <c:v>Winona County</c:v>
                </c:pt>
              </c:strCache>
            </c:strRef>
          </c:tx>
          <c:spPr>
            <a:ln w="38100"/>
          </c:spPr>
          <c:marker>
            <c:symbol val="none"/>
          </c:marker>
          <c:cat>
            <c:numRef>
              <c:f>Marijuana!$B$70:$E$70</c:f>
              <c:numCache>
                <c:formatCode>General</c:formatCode>
                <c:ptCount val="4"/>
                <c:pt idx="0">
                  <c:v>2007</c:v>
                </c:pt>
                <c:pt idx="1">
                  <c:v>2010</c:v>
                </c:pt>
                <c:pt idx="2">
                  <c:v>2013</c:v>
                </c:pt>
                <c:pt idx="3">
                  <c:v>2016</c:v>
                </c:pt>
              </c:numCache>
            </c:numRef>
          </c:cat>
          <c:val>
            <c:numRef>
              <c:f>Marijuana!$B$71:$E$71</c:f>
              <c:numCache>
                <c:formatCode>0.0%</c:formatCode>
                <c:ptCount val="4"/>
                <c:pt idx="0">
                  <c:v>0.80300000000000005</c:v>
                </c:pt>
                <c:pt idx="1">
                  <c:v>0.73800000000000121</c:v>
                </c:pt>
                <c:pt idx="2">
                  <c:v>0.68</c:v>
                </c:pt>
                <c:pt idx="3">
                  <c:v>0.65800000000000158</c:v>
                </c:pt>
              </c:numCache>
            </c:numRef>
          </c:val>
        </c:ser>
        <c:ser>
          <c:idx val="1"/>
          <c:order val="1"/>
          <c:tx>
            <c:strRef>
              <c:f>Marijuana!$A$72</c:f>
              <c:strCache>
                <c:ptCount val="1"/>
                <c:pt idx="0">
                  <c:v>Minnesota</c:v>
                </c:pt>
              </c:strCache>
            </c:strRef>
          </c:tx>
          <c:spPr>
            <a:ln w="38100">
              <a:solidFill>
                <a:srgbClr val="7F7F7F"/>
              </a:solidFill>
            </a:ln>
          </c:spPr>
          <c:marker>
            <c:symbol val="none"/>
          </c:marker>
          <c:cat>
            <c:numRef>
              <c:f>Marijuana!$B$70:$E$70</c:f>
              <c:numCache>
                <c:formatCode>General</c:formatCode>
                <c:ptCount val="4"/>
                <c:pt idx="0">
                  <c:v>2007</c:v>
                </c:pt>
                <c:pt idx="1">
                  <c:v>2010</c:v>
                </c:pt>
                <c:pt idx="2">
                  <c:v>2013</c:v>
                </c:pt>
                <c:pt idx="3">
                  <c:v>2016</c:v>
                </c:pt>
              </c:numCache>
            </c:numRef>
          </c:cat>
          <c:val>
            <c:numRef>
              <c:f>Marijuana!$B$72:$E$72</c:f>
              <c:numCache>
                <c:formatCode>0.0%</c:formatCode>
                <c:ptCount val="4"/>
                <c:pt idx="0">
                  <c:v>0.81699999999999995</c:v>
                </c:pt>
                <c:pt idx="1">
                  <c:v>0.77200000000000135</c:v>
                </c:pt>
                <c:pt idx="2">
                  <c:v>0.6680000000000017</c:v>
                </c:pt>
                <c:pt idx="3">
                  <c:v>0.59799999999999998</c:v>
                </c:pt>
              </c:numCache>
            </c:numRef>
          </c:val>
        </c:ser>
        <c:marker val="1"/>
        <c:axId val="155488256"/>
        <c:axId val="155489792"/>
      </c:lineChart>
      <c:catAx>
        <c:axId val="155488256"/>
        <c:scaling>
          <c:orientation val="minMax"/>
        </c:scaling>
        <c:axPos val="b"/>
        <c:numFmt formatCode="General" sourceLinked="1"/>
        <c:tickLblPos val="nextTo"/>
        <c:crossAx val="155489792"/>
        <c:crosses val="autoZero"/>
        <c:auto val="1"/>
        <c:lblAlgn val="ctr"/>
        <c:lblOffset val="100"/>
      </c:catAx>
      <c:valAx>
        <c:axId val="155489792"/>
        <c:scaling>
          <c:orientation val="minMax"/>
          <c:max val="1"/>
        </c:scaling>
        <c:axPos val="l"/>
        <c:majorGridlines>
          <c:spPr>
            <a:ln>
              <a:solidFill>
                <a:sysClr val="window" lastClr="FFFFFF"/>
              </a:solidFill>
            </a:ln>
          </c:spPr>
        </c:majorGridlines>
        <c:numFmt formatCode="0%" sourceLinked="0"/>
        <c:tickLblPos val="nextTo"/>
        <c:crossAx val="155488256"/>
        <c:crosses val="autoZero"/>
        <c:crossBetween val="between"/>
        <c:majorUnit val="0.2"/>
      </c:valAx>
    </c:plotArea>
    <c:legend>
      <c:legendPos val="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Winona County Students'</a:t>
            </a:r>
            <a:r>
              <a:rPr lang="en-US" sz="1100" b="0" baseline="0"/>
              <a:t> Perceptions of Their Parents' and Friends' Disapproval of Them Smoking Marijuana, by Grade (2016 MSS)</a:t>
            </a:r>
            <a:endParaRPr lang="en-US" sz="1100" b="0"/>
          </a:p>
        </c:rich>
      </c:tx>
    </c:title>
    <c:plotArea>
      <c:layout/>
      <c:barChart>
        <c:barDir val="col"/>
        <c:grouping val="clustered"/>
        <c:ser>
          <c:idx val="0"/>
          <c:order val="0"/>
          <c:tx>
            <c:strRef>
              <c:f>Marijuana!$A$89</c:f>
              <c:strCache>
                <c:ptCount val="1"/>
                <c:pt idx="0">
                  <c:v>Parents would disapprove</c:v>
                </c:pt>
              </c:strCache>
            </c:strRef>
          </c:tx>
          <c:dLbls>
            <c:showVal val="1"/>
          </c:dLbls>
          <c:cat>
            <c:strRef>
              <c:f>Marijuana!$B$88:$E$88</c:f>
              <c:strCache>
                <c:ptCount val="4"/>
                <c:pt idx="0">
                  <c:v>8th Grade</c:v>
                </c:pt>
                <c:pt idx="1">
                  <c:v>9th Grade</c:v>
                </c:pt>
                <c:pt idx="2">
                  <c:v>11th Grade</c:v>
                </c:pt>
                <c:pt idx="3">
                  <c:v>Total</c:v>
                </c:pt>
              </c:strCache>
            </c:strRef>
          </c:cat>
          <c:val>
            <c:numRef>
              <c:f>Marijuana!$B$89:$E$89</c:f>
              <c:numCache>
                <c:formatCode>0.0%</c:formatCode>
                <c:ptCount val="4"/>
                <c:pt idx="0">
                  <c:v>0.92700000000000005</c:v>
                </c:pt>
                <c:pt idx="1">
                  <c:v>0.91600000000000004</c:v>
                </c:pt>
                <c:pt idx="2">
                  <c:v>0.85900000000000065</c:v>
                </c:pt>
                <c:pt idx="3">
                  <c:v>0.9</c:v>
                </c:pt>
              </c:numCache>
            </c:numRef>
          </c:val>
        </c:ser>
        <c:ser>
          <c:idx val="1"/>
          <c:order val="1"/>
          <c:tx>
            <c:strRef>
              <c:f>Marijuana!$A$90</c:f>
              <c:strCache>
                <c:ptCount val="1"/>
                <c:pt idx="0">
                  <c:v>Friends would disapprove</c:v>
                </c:pt>
              </c:strCache>
            </c:strRef>
          </c:tx>
          <c:spPr>
            <a:solidFill>
              <a:srgbClr val="7F7F7F"/>
            </a:solidFill>
          </c:spPr>
          <c:dLbls>
            <c:showVal val="1"/>
          </c:dLbls>
          <c:cat>
            <c:strRef>
              <c:f>Marijuana!$B$88:$E$88</c:f>
              <c:strCache>
                <c:ptCount val="4"/>
                <c:pt idx="0">
                  <c:v>8th Grade</c:v>
                </c:pt>
                <c:pt idx="1">
                  <c:v>9th Grade</c:v>
                </c:pt>
                <c:pt idx="2">
                  <c:v>11th Grade</c:v>
                </c:pt>
                <c:pt idx="3">
                  <c:v>Total</c:v>
                </c:pt>
              </c:strCache>
            </c:strRef>
          </c:cat>
          <c:val>
            <c:numRef>
              <c:f>Marijuana!$B$90:$E$90</c:f>
              <c:numCache>
                <c:formatCode>0.0%</c:formatCode>
                <c:ptCount val="4"/>
                <c:pt idx="0">
                  <c:v>0.84400000000000064</c:v>
                </c:pt>
                <c:pt idx="1">
                  <c:v>0.79300000000000004</c:v>
                </c:pt>
                <c:pt idx="2">
                  <c:v>0.51900000000000002</c:v>
                </c:pt>
                <c:pt idx="3">
                  <c:v>0.72000000000000064</c:v>
                </c:pt>
              </c:numCache>
            </c:numRef>
          </c:val>
        </c:ser>
        <c:gapWidth val="97"/>
        <c:overlap val="-19"/>
        <c:axId val="155499136"/>
        <c:axId val="155509120"/>
      </c:barChart>
      <c:catAx>
        <c:axId val="155499136"/>
        <c:scaling>
          <c:orientation val="minMax"/>
        </c:scaling>
        <c:axPos val="b"/>
        <c:tickLblPos val="nextTo"/>
        <c:crossAx val="155509120"/>
        <c:crosses val="autoZero"/>
        <c:auto val="1"/>
        <c:lblAlgn val="ctr"/>
        <c:lblOffset val="100"/>
      </c:catAx>
      <c:valAx>
        <c:axId val="155509120"/>
        <c:scaling>
          <c:orientation val="minMax"/>
        </c:scaling>
        <c:axPos val="l"/>
        <c:majorGridlines>
          <c:spPr>
            <a:ln>
              <a:solidFill>
                <a:schemeClr val="bg1"/>
              </a:solidFill>
            </a:ln>
          </c:spPr>
        </c:majorGridlines>
        <c:numFmt formatCode="0%" sourceLinked="0"/>
        <c:tickLblPos val="nextTo"/>
        <c:crossAx val="155499136"/>
        <c:crosses val="autoZero"/>
        <c:crossBetween val="between"/>
        <c:majorUnit val="0.2"/>
      </c:valAx>
    </c:plotArea>
    <c:legend>
      <c:legendPos val="b"/>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Past 30 Day Misuse of Any Prescription Drugs, by Grade (2016 MSS)</a:t>
            </a:r>
          </a:p>
        </c:rich>
      </c:tx>
    </c:title>
    <c:plotArea>
      <c:layout/>
      <c:barChart>
        <c:barDir val="col"/>
        <c:grouping val="clustered"/>
        <c:ser>
          <c:idx val="0"/>
          <c:order val="0"/>
          <c:tx>
            <c:strRef>
              <c:f>Rx!$A$2</c:f>
              <c:strCache>
                <c:ptCount val="1"/>
                <c:pt idx="0">
                  <c:v>Winona County</c:v>
                </c:pt>
              </c:strCache>
            </c:strRef>
          </c:tx>
          <c:dLbls>
            <c:showVal val="1"/>
          </c:dLbls>
          <c:cat>
            <c:strRef>
              <c:f>Rx!$B$1:$E$1</c:f>
              <c:strCache>
                <c:ptCount val="4"/>
                <c:pt idx="0">
                  <c:v>8th Grade</c:v>
                </c:pt>
                <c:pt idx="1">
                  <c:v>9th Grade</c:v>
                </c:pt>
                <c:pt idx="2">
                  <c:v>11th Grade</c:v>
                </c:pt>
                <c:pt idx="3">
                  <c:v>Total</c:v>
                </c:pt>
              </c:strCache>
            </c:strRef>
          </c:cat>
          <c:val>
            <c:numRef>
              <c:f>Rx!$B$2:$E$2</c:f>
              <c:numCache>
                <c:formatCode>0.0%</c:formatCode>
                <c:ptCount val="4"/>
                <c:pt idx="0">
                  <c:v>3.1000000000000052E-2</c:v>
                </c:pt>
                <c:pt idx="1">
                  <c:v>3.5999999999999997E-2</c:v>
                </c:pt>
                <c:pt idx="2">
                  <c:v>6.0000000000000032E-2</c:v>
                </c:pt>
                <c:pt idx="3">
                  <c:v>4.2000000000000023E-2</c:v>
                </c:pt>
              </c:numCache>
            </c:numRef>
          </c:val>
        </c:ser>
        <c:ser>
          <c:idx val="1"/>
          <c:order val="1"/>
          <c:tx>
            <c:strRef>
              <c:f>Rx!$A$3</c:f>
              <c:strCache>
                <c:ptCount val="1"/>
                <c:pt idx="0">
                  <c:v>Minnesota</c:v>
                </c:pt>
              </c:strCache>
            </c:strRef>
          </c:tx>
          <c:spPr>
            <a:solidFill>
              <a:srgbClr val="7F7F7F"/>
            </a:solidFill>
          </c:spPr>
          <c:dLbls>
            <c:showVal val="1"/>
          </c:dLbls>
          <c:cat>
            <c:strRef>
              <c:f>Rx!$B$1:$E$1</c:f>
              <c:strCache>
                <c:ptCount val="4"/>
                <c:pt idx="0">
                  <c:v>8th Grade</c:v>
                </c:pt>
                <c:pt idx="1">
                  <c:v>9th Grade</c:v>
                </c:pt>
                <c:pt idx="2">
                  <c:v>11th Grade</c:v>
                </c:pt>
                <c:pt idx="3">
                  <c:v>Total</c:v>
                </c:pt>
              </c:strCache>
            </c:strRef>
          </c:cat>
          <c:val>
            <c:numRef>
              <c:f>Rx!$B$3:$E$3</c:f>
              <c:numCache>
                <c:formatCode>0.0%</c:formatCode>
                <c:ptCount val="4"/>
                <c:pt idx="0">
                  <c:v>4.0000000000000022E-2</c:v>
                </c:pt>
                <c:pt idx="1">
                  <c:v>4.3000000000000003E-2</c:v>
                </c:pt>
                <c:pt idx="2">
                  <c:v>6.1000000000000013E-2</c:v>
                </c:pt>
                <c:pt idx="3">
                  <c:v>4.7000000000000014E-2</c:v>
                </c:pt>
              </c:numCache>
            </c:numRef>
          </c:val>
        </c:ser>
        <c:gapWidth val="103"/>
        <c:overlap val="-19"/>
        <c:axId val="155588096"/>
        <c:axId val="155589632"/>
      </c:barChart>
      <c:catAx>
        <c:axId val="155588096"/>
        <c:scaling>
          <c:orientation val="minMax"/>
        </c:scaling>
        <c:axPos val="b"/>
        <c:tickLblPos val="nextTo"/>
        <c:crossAx val="155589632"/>
        <c:crosses val="autoZero"/>
        <c:auto val="1"/>
        <c:lblAlgn val="ctr"/>
        <c:lblOffset val="100"/>
      </c:catAx>
      <c:valAx>
        <c:axId val="155589632"/>
        <c:scaling>
          <c:orientation val="minMax"/>
          <c:max val="0.25"/>
        </c:scaling>
        <c:axPos val="l"/>
        <c:majorGridlines>
          <c:spPr>
            <a:ln>
              <a:solidFill>
                <a:sysClr val="window" lastClr="FFFFFF"/>
              </a:solidFill>
            </a:ln>
          </c:spPr>
        </c:majorGridlines>
        <c:numFmt formatCode="0%" sourceLinked="0"/>
        <c:tickLblPos val="nextTo"/>
        <c:crossAx val="155588096"/>
        <c:crosses val="autoZero"/>
        <c:crossBetween val="between"/>
        <c:majorUnit val="0.05"/>
      </c:valAx>
    </c:plotArea>
    <c:legend>
      <c:legendPos val="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Percentage of Treatment Admissions Involving Opioids as the Primary Subsatnce of Abuse (DAANES)</a:t>
            </a:r>
          </a:p>
        </c:rich>
      </c:tx>
    </c:title>
    <c:plotArea>
      <c:layout/>
      <c:lineChart>
        <c:grouping val="standard"/>
        <c:ser>
          <c:idx val="0"/>
          <c:order val="0"/>
          <c:tx>
            <c:strRef>
              <c:f>Rx!$A$21</c:f>
              <c:strCache>
                <c:ptCount val="1"/>
                <c:pt idx="0">
                  <c:v>Winona County</c:v>
                </c:pt>
              </c:strCache>
            </c:strRef>
          </c:tx>
          <c:spPr>
            <a:ln w="38100"/>
          </c:spPr>
          <c:marker>
            <c:symbol val="none"/>
          </c:marker>
          <c:cat>
            <c:numRef>
              <c:f>Rx!$B$20:$K$20</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Rx!$B$21:$K$21</c:f>
              <c:numCache>
                <c:formatCode>0.0%</c:formatCode>
                <c:ptCount val="10"/>
                <c:pt idx="0">
                  <c:v>9.7000000000000003E-2</c:v>
                </c:pt>
                <c:pt idx="1">
                  <c:v>9.4000000000000014E-2</c:v>
                </c:pt>
                <c:pt idx="2">
                  <c:v>0.15900000000000003</c:v>
                </c:pt>
                <c:pt idx="3">
                  <c:v>0.24100000000000002</c:v>
                </c:pt>
                <c:pt idx="4">
                  <c:v>0.19</c:v>
                </c:pt>
                <c:pt idx="5">
                  <c:v>0.21600000000000003</c:v>
                </c:pt>
                <c:pt idx="6">
                  <c:v>0.17500000000000002</c:v>
                </c:pt>
                <c:pt idx="7">
                  <c:v>0.22800000000000001</c:v>
                </c:pt>
                <c:pt idx="8">
                  <c:v>0.125</c:v>
                </c:pt>
                <c:pt idx="9">
                  <c:v>0.14700000000000002</c:v>
                </c:pt>
              </c:numCache>
            </c:numRef>
          </c:val>
        </c:ser>
        <c:ser>
          <c:idx val="1"/>
          <c:order val="1"/>
          <c:tx>
            <c:strRef>
              <c:f>Rx!$A$22</c:f>
              <c:strCache>
                <c:ptCount val="1"/>
                <c:pt idx="0">
                  <c:v>Statewide</c:v>
                </c:pt>
              </c:strCache>
            </c:strRef>
          </c:tx>
          <c:spPr>
            <a:ln w="38100">
              <a:solidFill>
                <a:schemeClr val="bg1">
                  <a:lumMod val="50000"/>
                </a:schemeClr>
              </a:solidFill>
            </a:ln>
          </c:spPr>
          <c:marker>
            <c:symbol val="none"/>
          </c:marker>
          <c:cat>
            <c:numRef>
              <c:f>Rx!$B$20:$K$20</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Rx!$B$22:$K$22</c:f>
              <c:numCache>
                <c:formatCode>0.0%</c:formatCode>
                <c:ptCount val="10"/>
                <c:pt idx="0">
                  <c:v>9.7000000000000003E-2</c:v>
                </c:pt>
                <c:pt idx="1">
                  <c:v>0.11799999999999998</c:v>
                </c:pt>
                <c:pt idx="2">
                  <c:v>0.13300000000000001</c:v>
                </c:pt>
                <c:pt idx="3">
                  <c:v>0.161</c:v>
                </c:pt>
                <c:pt idx="4">
                  <c:v>0.17800000000000002</c:v>
                </c:pt>
                <c:pt idx="5">
                  <c:v>0.18700000000000003</c:v>
                </c:pt>
                <c:pt idx="6">
                  <c:v>0.18200000000000002</c:v>
                </c:pt>
                <c:pt idx="7">
                  <c:v>0.19700000000000001</c:v>
                </c:pt>
                <c:pt idx="8">
                  <c:v>0.19500000000000001</c:v>
                </c:pt>
                <c:pt idx="9">
                  <c:v>0.19600000000000001</c:v>
                </c:pt>
              </c:numCache>
            </c:numRef>
          </c:val>
        </c:ser>
        <c:marker val="1"/>
        <c:axId val="155602304"/>
        <c:axId val="155649152"/>
      </c:lineChart>
      <c:catAx>
        <c:axId val="155602304"/>
        <c:scaling>
          <c:orientation val="minMax"/>
        </c:scaling>
        <c:axPos val="b"/>
        <c:numFmt formatCode="General" sourceLinked="1"/>
        <c:tickLblPos val="nextTo"/>
        <c:crossAx val="155649152"/>
        <c:crosses val="autoZero"/>
        <c:auto val="1"/>
        <c:lblAlgn val="ctr"/>
        <c:lblOffset val="100"/>
      </c:catAx>
      <c:valAx>
        <c:axId val="155649152"/>
        <c:scaling>
          <c:orientation val="minMax"/>
          <c:max val="0.5"/>
        </c:scaling>
        <c:axPos val="l"/>
        <c:majorGridlines>
          <c:spPr>
            <a:ln>
              <a:solidFill>
                <a:schemeClr val="bg1"/>
              </a:solidFill>
            </a:ln>
          </c:spPr>
        </c:majorGridlines>
        <c:numFmt formatCode="0%" sourceLinked="0"/>
        <c:tickLblPos val="nextTo"/>
        <c:crossAx val="155602304"/>
        <c:crosses val="autoZero"/>
        <c:crossBetween val="between"/>
        <c:majorUnit val="0.1"/>
      </c:valAx>
    </c:plotArea>
    <c:legend>
      <c:legendPos val="b"/>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Perceived Great</a:t>
            </a:r>
            <a:r>
              <a:rPr lang="en-US" sz="1100" b="0" baseline="0"/>
              <a:t> or Moderate Risk of Harm from Misusing Prescription Drugs, by Grade (2016 MSS)</a:t>
            </a:r>
            <a:endParaRPr lang="en-US" sz="1100" b="0"/>
          </a:p>
        </c:rich>
      </c:tx>
    </c:title>
    <c:plotArea>
      <c:layout/>
      <c:barChart>
        <c:barDir val="col"/>
        <c:grouping val="clustered"/>
        <c:ser>
          <c:idx val="0"/>
          <c:order val="0"/>
          <c:tx>
            <c:strRef>
              <c:f>Rx!$A$37</c:f>
              <c:strCache>
                <c:ptCount val="1"/>
                <c:pt idx="0">
                  <c:v>Winona County</c:v>
                </c:pt>
              </c:strCache>
            </c:strRef>
          </c:tx>
          <c:dLbls>
            <c:showVal val="1"/>
          </c:dLbls>
          <c:cat>
            <c:strRef>
              <c:f>Rx!$B$36:$E$36</c:f>
              <c:strCache>
                <c:ptCount val="4"/>
                <c:pt idx="0">
                  <c:v>8th Grade</c:v>
                </c:pt>
                <c:pt idx="1">
                  <c:v>9th Grade</c:v>
                </c:pt>
                <c:pt idx="2">
                  <c:v>11th Grade</c:v>
                </c:pt>
                <c:pt idx="3">
                  <c:v>Total</c:v>
                </c:pt>
              </c:strCache>
            </c:strRef>
          </c:cat>
          <c:val>
            <c:numRef>
              <c:f>Rx!$B$37:$E$37</c:f>
              <c:numCache>
                <c:formatCode>0.0%</c:formatCode>
                <c:ptCount val="4"/>
                <c:pt idx="0">
                  <c:v>0.79900000000000004</c:v>
                </c:pt>
                <c:pt idx="1">
                  <c:v>0.82700000000000062</c:v>
                </c:pt>
                <c:pt idx="2">
                  <c:v>0.85300000000000065</c:v>
                </c:pt>
                <c:pt idx="3">
                  <c:v>0.82600000000000062</c:v>
                </c:pt>
              </c:numCache>
            </c:numRef>
          </c:val>
        </c:ser>
        <c:ser>
          <c:idx val="1"/>
          <c:order val="1"/>
          <c:tx>
            <c:strRef>
              <c:f>Rx!$A$38</c:f>
              <c:strCache>
                <c:ptCount val="1"/>
                <c:pt idx="0">
                  <c:v>Minnesota</c:v>
                </c:pt>
              </c:strCache>
            </c:strRef>
          </c:tx>
          <c:spPr>
            <a:solidFill>
              <a:srgbClr val="7F7F7F"/>
            </a:solidFill>
          </c:spPr>
          <c:dLbls>
            <c:showVal val="1"/>
          </c:dLbls>
          <c:cat>
            <c:strRef>
              <c:f>Rx!$B$36:$E$36</c:f>
              <c:strCache>
                <c:ptCount val="4"/>
                <c:pt idx="0">
                  <c:v>8th Grade</c:v>
                </c:pt>
                <c:pt idx="1">
                  <c:v>9th Grade</c:v>
                </c:pt>
                <c:pt idx="2">
                  <c:v>11th Grade</c:v>
                </c:pt>
                <c:pt idx="3">
                  <c:v>Total</c:v>
                </c:pt>
              </c:strCache>
            </c:strRef>
          </c:cat>
          <c:val>
            <c:numRef>
              <c:f>Rx!$B$38:$E$38</c:f>
              <c:numCache>
                <c:formatCode>0.0%</c:formatCode>
                <c:ptCount val="4"/>
                <c:pt idx="0">
                  <c:v>0.78500000000000003</c:v>
                </c:pt>
                <c:pt idx="1">
                  <c:v>0.79600000000000004</c:v>
                </c:pt>
                <c:pt idx="2">
                  <c:v>0.81299999999999994</c:v>
                </c:pt>
                <c:pt idx="3">
                  <c:v>0.79600000000000004</c:v>
                </c:pt>
              </c:numCache>
            </c:numRef>
          </c:val>
        </c:ser>
        <c:gapWidth val="96"/>
        <c:overlap val="-21"/>
        <c:axId val="155674880"/>
        <c:axId val="155688960"/>
      </c:barChart>
      <c:catAx>
        <c:axId val="155674880"/>
        <c:scaling>
          <c:orientation val="minMax"/>
        </c:scaling>
        <c:axPos val="b"/>
        <c:tickLblPos val="nextTo"/>
        <c:crossAx val="155688960"/>
        <c:crosses val="autoZero"/>
        <c:auto val="1"/>
        <c:lblAlgn val="ctr"/>
        <c:lblOffset val="100"/>
      </c:catAx>
      <c:valAx>
        <c:axId val="155688960"/>
        <c:scaling>
          <c:orientation val="minMax"/>
          <c:max val="1"/>
        </c:scaling>
        <c:axPos val="l"/>
        <c:majorGridlines>
          <c:spPr>
            <a:ln>
              <a:solidFill>
                <a:schemeClr val="bg1"/>
              </a:solidFill>
            </a:ln>
          </c:spPr>
        </c:majorGridlines>
        <c:numFmt formatCode="0%" sourceLinked="0"/>
        <c:tickLblPos val="nextTo"/>
        <c:crossAx val="155674880"/>
        <c:crosses val="autoZero"/>
        <c:crossBetween val="between"/>
        <c:majorUnit val="0.2"/>
      </c:valAx>
    </c:plotArea>
    <c:legend>
      <c:legendPos val="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solidFill>
                  <a:sysClr val="windowText" lastClr="000000"/>
                </a:solidFill>
              </a:defRPr>
            </a:pPr>
            <a:r>
              <a:rPr lang="en-US" sz="1100" b="0">
                <a:solidFill>
                  <a:sysClr val="windowText" lastClr="000000"/>
                </a:solidFill>
              </a:rPr>
              <a:t>Winona County Students' Perceptions of Their Parents' and Friends' Disapproval of Them Misusing</a:t>
            </a:r>
            <a:r>
              <a:rPr lang="en-US" sz="1100" b="0" baseline="0">
                <a:solidFill>
                  <a:sysClr val="windowText" lastClr="000000"/>
                </a:solidFill>
              </a:rPr>
              <a:t> Prescription Drugs, by Grade (2016 MSS)</a:t>
            </a:r>
            <a:endParaRPr lang="en-US" sz="1100" b="0">
              <a:solidFill>
                <a:sysClr val="windowText" lastClr="000000"/>
              </a:solidFill>
            </a:endParaRPr>
          </a:p>
        </c:rich>
      </c:tx>
    </c:title>
    <c:plotArea>
      <c:layout/>
      <c:barChart>
        <c:barDir val="col"/>
        <c:grouping val="clustered"/>
        <c:ser>
          <c:idx val="0"/>
          <c:order val="0"/>
          <c:tx>
            <c:strRef>
              <c:f>Rx!$A$57</c:f>
              <c:strCache>
                <c:ptCount val="1"/>
                <c:pt idx="0">
                  <c:v>Parents would disapprove</c:v>
                </c:pt>
              </c:strCache>
            </c:strRef>
          </c:tx>
          <c:dLbls>
            <c:showVal val="1"/>
          </c:dLbls>
          <c:cat>
            <c:strRef>
              <c:f>Rx!$B$56:$E$56</c:f>
              <c:strCache>
                <c:ptCount val="4"/>
                <c:pt idx="0">
                  <c:v>8th Grade</c:v>
                </c:pt>
                <c:pt idx="1">
                  <c:v>9th Grade</c:v>
                </c:pt>
                <c:pt idx="2">
                  <c:v>11th Grade</c:v>
                </c:pt>
                <c:pt idx="3">
                  <c:v>Total</c:v>
                </c:pt>
              </c:strCache>
            </c:strRef>
          </c:cat>
          <c:val>
            <c:numRef>
              <c:f>Rx!$B$57:$E$57</c:f>
              <c:numCache>
                <c:formatCode>0.0%</c:formatCode>
                <c:ptCount val="4"/>
                <c:pt idx="0">
                  <c:v>0.95300000000000051</c:v>
                </c:pt>
                <c:pt idx="1">
                  <c:v>0.95500000000000052</c:v>
                </c:pt>
                <c:pt idx="2">
                  <c:v>0.96600000000000052</c:v>
                </c:pt>
                <c:pt idx="3">
                  <c:v>0.95600000000000052</c:v>
                </c:pt>
              </c:numCache>
            </c:numRef>
          </c:val>
        </c:ser>
        <c:ser>
          <c:idx val="1"/>
          <c:order val="1"/>
          <c:tx>
            <c:strRef>
              <c:f>Rx!$A$58</c:f>
              <c:strCache>
                <c:ptCount val="1"/>
                <c:pt idx="0">
                  <c:v>Friends would disapprove</c:v>
                </c:pt>
              </c:strCache>
            </c:strRef>
          </c:tx>
          <c:spPr>
            <a:solidFill>
              <a:srgbClr val="7F7F7F"/>
            </a:solidFill>
          </c:spPr>
          <c:dLbls>
            <c:showVal val="1"/>
          </c:dLbls>
          <c:cat>
            <c:strRef>
              <c:f>Rx!$B$56:$E$56</c:f>
              <c:strCache>
                <c:ptCount val="4"/>
                <c:pt idx="0">
                  <c:v>8th Grade</c:v>
                </c:pt>
                <c:pt idx="1">
                  <c:v>9th Grade</c:v>
                </c:pt>
                <c:pt idx="2">
                  <c:v>11th Grade</c:v>
                </c:pt>
                <c:pt idx="3">
                  <c:v>Total</c:v>
                </c:pt>
              </c:strCache>
            </c:strRef>
          </c:cat>
          <c:val>
            <c:numRef>
              <c:f>Rx!$B$58:$E$58</c:f>
              <c:numCache>
                <c:formatCode>0.0%</c:formatCode>
                <c:ptCount val="4"/>
                <c:pt idx="0">
                  <c:v>0.90200000000000002</c:v>
                </c:pt>
                <c:pt idx="1">
                  <c:v>0.90800000000000003</c:v>
                </c:pt>
                <c:pt idx="2">
                  <c:v>0.82399999999999995</c:v>
                </c:pt>
                <c:pt idx="3">
                  <c:v>0.87800000000000056</c:v>
                </c:pt>
              </c:numCache>
            </c:numRef>
          </c:val>
        </c:ser>
        <c:gapWidth val="103"/>
        <c:overlap val="-21"/>
        <c:axId val="155829376"/>
        <c:axId val="155830912"/>
      </c:barChart>
      <c:catAx>
        <c:axId val="155829376"/>
        <c:scaling>
          <c:orientation val="minMax"/>
        </c:scaling>
        <c:axPos val="b"/>
        <c:tickLblPos val="nextTo"/>
        <c:crossAx val="155830912"/>
        <c:crosses val="autoZero"/>
        <c:auto val="1"/>
        <c:lblAlgn val="ctr"/>
        <c:lblOffset val="100"/>
      </c:catAx>
      <c:valAx>
        <c:axId val="155830912"/>
        <c:scaling>
          <c:orientation val="minMax"/>
          <c:max val="1"/>
          <c:min val="0"/>
        </c:scaling>
        <c:axPos val="l"/>
        <c:majorGridlines>
          <c:spPr>
            <a:ln>
              <a:solidFill>
                <a:schemeClr val="bg1"/>
              </a:solidFill>
            </a:ln>
          </c:spPr>
        </c:majorGridlines>
        <c:numFmt formatCode="0%" sourceLinked="0"/>
        <c:tickLblPos val="nextTo"/>
        <c:crossAx val="155829376"/>
        <c:crosses val="autoZero"/>
        <c:crossBetween val="between"/>
        <c:majorUnit val="0.2"/>
      </c:valAx>
    </c:plotArea>
    <c:legend>
      <c:legendPos val="b"/>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Past 12 Month Drug Use among 11th Graders (2016</a:t>
            </a:r>
            <a:r>
              <a:rPr lang="en-US" sz="1100" b="0" baseline="0"/>
              <a:t> MSS)</a:t>
            </a:r>
            <a:endParaRPr lang="en-US" sz="1100" b="0"/>
          </a:p>
        </c:rich>
      </c:tx>
    </c:title>
    <c:plotArea>
      <c:layout/>
      <c:barChart>
        <c:barDir val="bar"/>
        <c:grouping val="clustered"/>
        <c:ser>
          <c:idx val="0"/>
          <c:order val="0"/>
          <c:tx>
            <c:strRef>
              <c:f>'Other Drugs'!$B$2</c:f>
              <c:strCache>
                <c:ptCount val="1"/>
                <c:pt idx="0">
                  <c:v>Winona County</c:v>
                </c:pt>
              </c:strCache>
            </c:strRef>
          </c:tx>
          <c:dLbls>
            <c:showVal val="1"/>
          </c:dLbls>
          <c:cat>
            <c:strRef>
              <c:f>'Other Drugs'!$A$3:$A$14</c:f>
              <c:strCache>
                <c:ptCount val="12"/>
                <c:pt idx="0">
                  <c:v>ADD/ADHD</c:v>
                </c:pt>
                <c:pt idx="1">
                  <c:v>Pain Relievers</c:v>
                </c:pt>
                <c:pt idx="2">
                  <c:v>Over-the-Counter Drugs</c:v>
                </c:pt>
                <c:pt idx="3">
                  <c:v>Tranquilizers</c:v>
                </c:pt>
                <c:pt idx="4">
                  <c:v>Psychedelics</c:v>
                </c:pt>
                <c:pt idx="5">
                  <c:v>Crack/cocaine</c:v>
                </c:pt>
                <c:pt idx="6">
                  <c:v>Ecstasy</c:v>
                </c:pt>
                <c:pt idx="7">
                  <c:v>Synthetics</c:v>
                </c:pt>
                <c:pt idx="8">
                  <c:v>Stimulants</c:v>
                </c:pt>
                <c:pt idx="9">
                  <c:v>Inhalants</c:v>
                </c:pt>
                <c:pt idx="10">
                  <c:v>Meth</c:v>
                </c:pt>
                <c:pt idx="11">
                  <c:v>Heroin</c:v>
                </c:pt>
              </c:strCache>
            </c:strRef>
          </c:cat>
          <c:val>
            <c:numRef>
              <c:f>'Other Drugs'!$B$3:$B$14</c:f>
              <c:numCache>
                <c:formatCode>0.0%</c:formatCode>
                <c:ptCount val="12"/>
                <c:pt idx="0">
                  <c:v>4.7000000000000014E-2</c:v>
                </c:pt>
                <c:pt idx="1">
                  <c:v>9.300000000000011E-2</c:v>
                </c:pt>
                <c:pt idx="2">
                  <c:v>4.3000000000000003E-2</c:v>
                </c:pt>
                <c:pt idx="3">
                  <c:v>4.3000000000000003E-2</c:v>
                </c:pt>
                <c:pt idx="4">
                  <c:v>4.3000000000000003E-2</c:v>
                </c:pt>
                <c:pt idx="5">
                  <c:v>1.6000000000000018E-2</c:v>
                </c:pt>
                <c:pt idx="6">
                  <c:v>1.2E-2</c:v>
                </c:pt>
                <c:pt idx="7">
                  <c:v>2.8000000000000001E-2</c:v>
                </c:pt>
                <c:pt idx="8">
                  <c:v>1.9000000000000017E-2</c:v>
                </c:pt>
                <c:pt idx="9">
                  <c:v>6.0000000000000045E-3</c:v>
                </c:pt>
                <c:pt idx="10">
                  <c:v>3.0000000000000022E-3</c:v>
                </c:pt>
                <c:pt idx="11">
                  <c:v>3.0000000000000022E-3</c:v>
                </c:pt>
              </c:numCache>
            </c:numRef>
          </c:val>
        </c:ser>
        <c:ser>
          <c:idx val="1"/>
          <c:order val="1"/>
          <c:tx>
            <c:strRef>
              <c:f>'Other Drugs'!$C$2</c:f>
              <c:strCache>
                <c:ptCount val="1"/>
                <c:pt idx="0">
                  <c:v>Minnesota</c:v>
                </c:pt>
              </c:strCache>
            </c:strRef>
          </c:tx>
          <c:dLbls>
            <c:showVal val="1"/>
          </c:dLbls>
          <c:cat>
            <c:strRef>
              <c:f>'Other Drugs'!$A$3:$A$14</c:f>
              <c:strCache>
                <c:ptCount val="12"/>
                <c:pt idx="0">
                  <c:v>ADD/ADHD</c:v>
                </c:pt>
                <c:pt idx="1">
                  <c:v>Pain Relievers</c:v>
                </c:pt>
                <c:pt idx="2">
                  <c:v>Over-the-Counter Drugs</c:v>
                </c:pt>
                <c:pt idx="3">
                  <c:v>Tranquilizers</c:v>
                </c:pt>
                <c:pt idx="4">
                  <c:v>Psychedelics</c:v>
                </c:pt>
                <c:pt idx="5">
                  <c:v>Crack/cocaine</c:v>
                </c:pt>
                <c:pt idx="6">
                  <c:v>Ecstasy</c:v>
                </c:pt>
                <c:pt idx="7">
                  <c:v>Synthetics</c:v>
                </c:pt>
                <c:pt idx="8">
                  <c:v>Stimulants</c:v>
                </c:pt>
                <c:pt idx="9">
                  <c:v>Inhalants</c:v>
                </c:pt>
                <c:pt idx="10">
                  <c:v>Meth</c:v>
                </c:pt>
                <c:pt idx="11">
                  <c:v>Heroin</c:v>
                </c:pt>
              </c:strCache>
            </c:strRef>
          </c:cat>
          <c:val>
            <c:numRef>
              <c:f>'Other Drugs'!$C$3:$C$14</c:f>
              <c:numCache>
                <c:formatCode>0.0%</c:formatCode>
                <c:ptCount val="12"/>
                <c:pt idx="0">
                  <c:v>0.05</c:v>
                </c:pt>
                <c:pt idx="1">
                  <c:v>4.8000000000000001E-2</c:v>
                </c:pt>
                <c:pt idx="2">
                  <c:v>4.2000000000000023E-2</c:v>
                </c:pt>
                <c:pt idx="3">
                  <c:v>3.2000000000000035E-2</c:v>
                </c:pt>
                <c:pt idx="4">
                  <c:v>3.2000000000000035E-2</c:v>
                </c:pt>
                <c:pt idx="5">
                  <c:v>1.7000000000000001E-2</c:v>
                </c:pt>
                <c:pt idx="6">
                  <c:v>1.6000000000000018E-2</c:v>
                </c:pt>
                <c:pt idx="7">
                  <c:v>1.6000000000000018E-2</c:v>
                </c:pt>
                <c:pt idx="8">
                  <c:v>1.4999999999999998E-2</c:v>
                </c:pt>
                <c:pt idx="9">
                  <c:v>1.4E-2</c:v>
                </c:pt>
                <c:pt idx="10">
                  <c:v>9.0000000000000028E-3</c:v>
                </c:pt>
                <c:pt idx="11">
                  <c:v>7.0000000000000045E-3</c:v>
                </c:pt>
              </c:numCache>
            </c:numRef>
          </c:val>
        </c:ser>
        <c:gapWidth val="102"/>
        <c:overlap val="-24"/>
        <c:axId val="155893760"/>
        <c:axId val="155895296"/>
      </c:barChart>
      <c:catAx>
        <c:axId val="155893760"/>
        <c:scaling>
          <c:orientation val="minMax"/>
        </c:scaling>
        <c:axPos val="l"/>
        <c:tickLblPos val="nextTo"/>
        <c:crossAx val="155895296"/>
        <c:crosses val="autoZero"/>
        <c:auto val="1"/>
        <c:lblAlgn val="ctr"/>
        <c:lblOffset val="100"/>
      </c:catAx>
      <c:valAx>
        <c:axId val="155895296"/>
        <c:scaling>
          <c:orientation val="minMax"/>
        </c:scaling>
        <c:axPos val="b"/>
        <c:majorGridlines>
          <c:spPr>
            <a:ln>
              <a:solidFill>
                <a:sysClr val="window" lastClr="FFFFFF"/>
              </a:solidFill>
            </a:ln>
          </c:spPr>
        </c:majorGridlines>
        <c:numFmt formatCode="0%" sourceLinked="0"/>
        <c:tickLblPos val="nextTo"/>
        <c:crossAx val="155893760"/>
        <c:crosses val="autoZero"/>
        <c:crossBetween val="between"/>
        <c:majorUnit val="2.0000000000000011E-2"/>
      </c:valAx>
    </c:plotArea>
    <c:legend>
      <c:legendPos val="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Percentage of Admissions to Substance</a:t>
            </a:r>
            <a:r>
              <a:rPr lang="en-US" sz="1100" b="0" baseline="0"/>
              <a:t> Abuse Treatment Involving Methamphetamines as the Primary Substance of Abuse (DAANES)</a:t>
            </a:r>
            <a:endParaRPr lang="en-US" sz="1100" b="0"/>
          </a:p>
        </c:rich>
      </c:tx>
    </c:title>
    <c:plotArea>
      <c:layout/>
      <c:lineChart>
        <c:grouping val="standard"/>
        <c:ser>
          <c:idx val="0"/>
          <c:order val="0"/>
          <c:tx>
            <c:strRef>
              <c:f>'Other Drugs'!$A$34</c:f>
              <c:strCache>
                <c:ptCount val="1"/>
                <c:pt idx="0">
                  <c:v>Winona County</c:v>
                </c:pt>
              </c:strCache>
            </c:strRef>
          </c:tx>
          <c:spPr>
            <a:ln w="38100"/>
          </c:spPr>
          <c:marker>
            <c:symbol val="none"/>
          </c:marker>
          <c:cat>
            <c:numRef>
              <c:f>'Other Drugs'!$B$33:$K$33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'Other Drugs'!$B$34:$K$34</c:f>
              <c:numCache>
                <c:formatCode>0.0%</c:formatCode>
                <c:ptCount val="10"/>
                <c:pt idx="0">
                  <c:v>3.6999999999999998E-2</c:v>
                </c:pt>
                <c:pt idx="1">
                  <c:v>2.9000000000000001E-2</c:v>
                </c:pt>
                <c:pt idx="2">
                  <c:v>3.4000000000000002E-2</c:v>
                </c:pt>
                <c:pt idx="3">
                  <c:v>3.6999999999999998E-2</c:v>
                </c:pt>
                <c:pt idx="4">
                  <c:v>8.1000000000000003E-2</c:v>
                </c:pt>
                <c:pt idx="5">
                  <c:v>0.16700000000000001</c:v>
                </c:pt>
                <c:pt idx="6">
                  <c:v>0.28600000000000025</c:v>
                </c:pt>
                <c:pt idx="7">
                  <c:v>0.24100000000000013</c:v>
                </c:pt>
                <c:pt idx="8">
                  <c:v>0.30500000000000033</c:v>
                </c:pt>
                <c:pt idx="9">
                  <c:v>0.34700000000000025</c:v>
                </c:pt>
              </c:numCache>
            </c:numRef>
          </c:val>
        </c:ser>
        <c:ser>
          <c:idx val="1"/>
          <c:order val="1"/>
          <c:tx>
            <c:strRef>
              <c:f>'Other Drugs'!$A$35</c:f>
              <c:strCache>
                <c:ptCount val="1"/>
                <c:pt idx="0">
                  <c:v>Statewide</c:v>
                </c:pt>
              </c:strCache>
            </c:strRef>
          </c:tx>
          <c:spPr>
            <a:ln w="38100">
              <a:solidFill>
                <a:srgbClr val="7F7F7F"/>
              </a:solidFill>
            </a:ln>
          </c:spPr>
          <c:marker>
            <c:symbol val="none"/>
          </c:marker>
          <c:cat>
            <c:numRef>
              <c:f>'Other Drugs'!$B$33:$K$33</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'Other Drugs'!$B$35:$K$35</c:f>
              <c:numCache>
                <c:formatCode>0.0%</c:formatCode>
                <c:ptCount val="10"/>
                <c:pt idx="0">
                  <c:v>7.3999999999999996E-2</c:v>
                </c:pt>
                <c:pt idx="1">
                  <c:v>6.9000000000000034E-2</c:v>
                </c:pt>
                <c:pt idx="2">
                  <c:v>8.0000000000000043E-2</c:v>
                </c:pt>
                <c:pt idx="3">
                  <c:v>8.6000000000000021E-2</c:v>
                </c:pt>
                <c:pt idx="4">
                  <c:v>0.10500000000000002</c:v>
                </c:pt>
                <c:pt idx="5">
                  <c:v>0.14000000000000001</c:v>
                </c:pt>
                <c:pt idx="6">
                  <c:v>0.17100000000000001</c:v>
                </c:pt>
                <c:pt idx="7">
                  <c:v>0.18600000000000014</c:v>
                </c:pt>
                <c:pt idx="8">
                  <c:v>0.22600000000000001</c:v>
                </c:pt>
                <c:pt idx="9">
                  <c:v>0.24200000000000013</c:v>
                </c:pt>
              </c:numCache>
            </c:numRef>
          </c:val>
        </c:ser>
        <c:marker val="1"/>
        <c:axId val="156120960"/>
        <c:axId val="156122496"/>
      </c:lineChart>
      <c:catAx>
        <c:axId val="156120960"/>
        <c:scaling>
          <c:orientation val="minMax"/>
        </c:scaling>
        <c:axPos val="b"/>
        <c:numFmt formatCode="General" sourceLinked="1"/>
        <c:tickLblPos val="nextTo"/>
        <c:crossAx val="156122496"/>
        <c:crosses val="autoZero"/>
        <c:auto val="1"/>
        <c:lblAlgn val="ctr"/>
        <c:lblOffset val="100"/>
      </c:catAx>
      <c:valAx>
        <c:axId val="156122496"/>
        <c:scaling>
          <c:orientation val="minMax"/>
          <c:max val="0.5"/>
        </c:scaling>
        <c:axPos val="l"/>
        <c:majorGridlines>
          <c:spPr>
            <a:ln>
              <a:solidFill>
                <a:sysClr val="window" lastClr="FFFFFF"/>
              </a:solidFill>
            </a:ln>
          </c:spPr>
        </c:majorGridlines>
        <c:numFmt formatCode="0%" sourceLinked="0"/>
        <c:tickLblPos val="nextTo"/>
        <c:crossAx val="156120960"/>
        <c:crosses val="autoZero"/>
        <c:crossBetween val="between"/>
        <c:majorUnit val="0.1"/>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Past 12 Month Alcohol Use, by Grade (2016 MSS)</a:t>
            </a:r>
          </a:p>
        </c:rich>
      </c:tx>
    </c:title>
    <c:plotArea>
      <c:layout/>
      <c:barChart>
        <c:barDir val="col"/>
        <c:grouping val="clustered"/>
        <c:ser>
          <c:idx val="0"/>
          <c:order val="0"/>
          <c:tx>
            <c:strRef>
              <c:f>Alcohol!$A$55</c:f>
              <c:strCache>
                <c:ptCount val="1"/>
                <c:pt idx="0">
                  <c:v>Winona County</c:v>
                </c:pt>
              </c:strCache>
            </c:strRef>
          </c:tx>
          <c:spPr>
            <a:solidFill>
              <a:srgbClr val="4F81BD"/>
            </a:solidFill>
          </c:spPr>
          <c:cat>
            <c:strRef>
              <c:f>Alcohol!$B$54:$E$54</c:f>
              <c:strCache>
                <c:ptCount val="4"/>
                <c:pt idx="0">
                  <c:v>8th Grade</c:v>
                </c:pt>
                <c:pt idx="1">
                  <c:v>9th Grade</c:v>
                </c:pt>
                <c:pt idx="2">
                  <c:v>11th Grade</c:v>
                </c:pt>
                <c:pt idx="3">
                  <c:v>Total</c:v>
                </c:pt>
              </c:strCache>
            </c:strRef>
          </c:cat>
          <c:val>
            <c:numRef>
              <c:f>Alcohol!$B$55:$E$55</c:f>
              <c:numCache>
                <c:formatCode>0.0%</c:formatCode>
                <c:ptCount val="4"/>
                <c:pt idx="0">
                  <c:v>0.16900000000000001</c:v>
                </c:pt>
                <c:pt idx="1">
                  <c:v>0.25800000000000001</c:v>
                </c:pt>
                <c:pt idx="2">
                  <c:v>0.48700000000000032</c:v>
                </c:pt>
                <c:pt idx="3">
                  <c:v>0.30300000000000032</c:v>
                </c:pt>
              </c:numCache>
            </c:numRef>
          </c:val>
        </c:ser>
        <c:ser>
          <c:idx val="1"/>
          <c:order val="1"/>
          <c:tx>
            <c:strRef>
              <c:f>Alcohol!$A$56</c:f>
              <c:strCache>
                <c:ptCount val="1"/>
                <c:pt idx="0">
                  <c:v>Minnesota</c:v>
                </c:pt>
              </c:strCache>
            </c:strRef>
          </c:tx>
          <c:spPr>
            <a:solidFill>
              <a:srgbClr val="7F7F7F"/>
            </a:solidFill>
          </c:spPr>
          <c:cat>
            <c:strRef>
              <c:f>Alcohol!$B$54:$E$54</c:f>
              <c:strCache>
                <c:ptCount val="4"/>
                <c:pt idx="0">
                  <c:v>8th Grade</c:v>
                </c:pt>
                <c:pt idx="1">
                  <c:v>9th Grade</c:v>
                </c:pt>
                <c:pt idx="2">
                  <c:v>11th Grade</c:v>
                </c:pt>
                <c:pt idx="3">
                  <c:v>Total</c:v>
                </c:pt>
              </c:strCache>
            </c:strRef>
          </c:cat>
          <c:val>
            <c:numRef>
              <c:f>Alcohol!$B$56:$E$56</c:f>
              <c:numCache>
                <c:formatCode>0.0%</c:formatCode>
                <c:ptCount val="4"/>
                <c:pt idx="0">
                  <c:v>0.14600000000000021</c:v>
                </c:pt>
                <c:pt idx="1">
                  <c:v>0.21300000000000024</c:v>
                </c:pt>
                <c:pt idx="2">
                  <c:v>0.41100000000000031</c:v>
                </c:pt>
                <c:pt idx="3">
                  <c:v>0.24600000000000041</c:v>
                </c:pt>
              </c:numCache>
            </c:numRef>
          </c:val>
        </c:ser>
        <c:gapWidth val="98"/>
        <c:overlap val="-21"/>
        <c:axId val="142890880"/>
        <c:axId val="142917632"/>
      </c:barChart>
      <c:catAx>
        <c:axId val="142890880"/>
        <c:scaling>
          <c:orientation val="minMax"/>
        </c:scaling>
        <c:axPos val="b"/>
        <c:tickLblPos val="nextTo"/>
        <c:crossAx val="142917632"/>
        <c:crosses val="autoZero"/>
        <c:auto val="1"/>
        <c:lblAlgn val="ctr"/>
        <c:lblOffset val="100"/>
      </c:catAx>
      <c:valAx>
        <c:axId val="142917632"/>
        <c:scaling>
          <c:orientation val="minMax"/>
          <c:max val="0.5"/>
        </c:scaling>
        <c:axPos val="l"/>
        <c:majorGridlines>
          <c:spPr>
            <a:ln>
              <a:solidFill>
                <a:schemeClr val="bg1"/>
              </a:solidFill>
            </a:ln>
          </c:spPr>
        </c:majorGridlines>
        <c:numFmt formatCode="0%" sourceLinked="0"/>
        <c:tickLblPos val="nextTo"/>
        <c:crossAx val="142890880"/>
        <c:crosses val="autoZero"/>
        <c:crossBetween val="between"/>
        <c:majorUnit val="0.1"/>
      </c:valAx>
    </c:plotArea>
    <c:legend>
      <c:legendPos val="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Past</a:t>
            </a:r>
            <a:r>
              <a:rPr lang="en-US" sz="1100" b="0" baseline="0"/>
              <a:t> 30 Day Substance Use among Winona County 8th, 9th and 11th Graders with Past 2 Week Depressive Symptoms, as Compared to No Depressive Symptoms (2016 MSS)</a:t>
            </a:r>
            <a:endParaRPr lang="en-US" sz="1100" b="0"/>
          </a:p>
        </c:rich>
      </c:tx>
    </c:title>
    <c:plotArea>
      <c:layout/>
      <c:barChart>
        <c:barDir val="col"/>
        <c:grouping val="clustered"/>
        <c:ser>
          <c:idx val="0"/>
          <c:order val="0"/>
          <c:tx>
            <c:strRef>
              <c:f>MH!$B$1</c:f>
              <c:strCache>
                <c:ptCount val="1"/>
                <c:pt idx="0">
                  <c:v>Depressive symptoms</c:v>
                </c:pt>
              </c:strCache>
            </c:strRef>
          </c:tx>
          <c:dLbls>
            <c:showVal val="1"/>
          </c:dLbls>
          <c:cat>
            <c:strRef>
              <c:f>MH!$A$2:$A$5</c:f>
              <c:strCache>
                <c:ptCount val="4"/>
                <c:pt idx="0">
                  <c:v>Alcohol</c:v>
                </c:pt>
                <c:pt idx="1">
                  <c:v>Tobacco</c:v>
                </c:pt>
                <c:pt idx="2">
                  <c:v>Marijuana</c:v>
                </c:pt>
                <c:pt idx="3">
                  <c:v>Prescription drugs</c:v>
                </c:pt>
              </c:strCache>
            </c:strRef>
          </c:cat>
          <c:val>
            <c:numRef>
              <c:f>MH!$B$2:$B$5</c:f>
              <c:numCache>
                <c:formatCode>0.0%</c:formatCode>
                <c:ptCount val="4"/>
                <c:pt idx="0">
                  <c:v>0.33300000000000024</c:v>
                </c:pt>
                <c:pt idx="1">
                  <c:v>0.26100000000000001</c:v>
                </c:pt>
                <c:pt idx="2">
                  <c:v>0.17800000000000007</c:v>
                </c:pt>
                <c:pt idx="3">
                  <c:v>0.14000000000000001</c:v>
                </c:pt>
              </c:numCache>
            </c:numRef>
          </c:val>
        </c:ser>
        <c:ser>
          <c:idx val="1"/>
          <c:order val="1"/>
          <c:tx>
            <c:strRef>
              <c:f>MH!$C$1</c:f>
              <c:strCache>
                <c:ptCount val="1"/>
                <c:pt idx="0">
                  <c:v>No depressive symptoms</c:v>
                </c:pt>
              </c:strCache>
            </c:strRef>
          </c:tx>
          <c:spPr>
            <a:solidFill>
              <a:srgbClr val="7F7F7F"/>
            </a:solidFill>
          </c:spPr>
          <c:dLbls>
            <c:showVal val="1"/>
          </c:dLbls>
          <c:cat>
            <c:strRef>
              <c:f>MH!$A$2:$A$5</c:f>
              <c:strCache>
                <c:ptCount val="4"/>
                <c:pt idx="0">
                  <c:v>Alcohol</c:v>
                </c:pt>
                <c:pt idx="1">
                  <c:v>Tobacco</c:v>
                </c:pt>
                <c:pt idx="2">
                  <c:v>Marijuana</c:v>
                </c:pt>
                <c:pt idx="3">
                  <c:v>Prescription drugs</c:v>
                </c:pt>
              </c:strCache>
            </c:strRef>
          </c:cat>
          <c:val>
            <c:numRef>
              <c:f>MH!$C$2:$C$5</c:f>
              <c:numCache>
                <c:formatCode>0.0%</c:formatCode>
                <c:ptCount val="4"/>
                <c:pt idx="0">
                  <c:v>0.161</c:v>
                </c:pt>
                <c:pt idx="1">
                  <c:v>0.10700000000000004</c:v>
                </c:pt>
                <c:pt idx="2">
                  <c:v>7.0999999999999994E-2</c:v>
                </c:pt>
                <c:pt idx="3">
                  <c:v>2.0000000000000011E-2</c:v>
                </c:pt>
              </c:numCache>
            </c:numRef>
          </c:val>
        </c:ser>
        <c:gapWidth val="96"/>
        <c:overlap val="-20"/>
        <c:axId val="156234496"/>
        <c:axId val="156236032"/>
      </c:barChart>
      <c:catAx>
        <c:axId val="156234496"/>
        <c:scaling>
          <c:orientation val="minMax"/>
        </c:scaling>
        <c:axPos val="b"/>
        <c:tickLblPos val="nextTo"/>
        <c:crossAx val="156236032"/>
        <c:crosses val="autoZero"/>
        <c:auto val="1"/>
        <c:lblAlgn val="ctr"/>
        <c:lblOffset val="100"/>
      </c:catAx>
      <c:valAx>
        <c:axId val="156236032"/>
        <c:scaling>
          <c:orientation val="minMax"/>
          <c:max val="0.5"/>
        </c:scaling>
        <c:axPos val="l"/>
        <c:majorGridlines>
          <c:spPr>
            <a:ln>
              <a:solidFill>
                <a:schemeClr val="bg1"/>
              </a:solidFill>
            </a:ln>
          </c:spPr>
        </c:majorGridlines>
        <c:numFmt formatCode="0%" sourceLinked="0"/>
        <c:tickLblPos val="nextTo"/>
        <c:crossAx val="156234496"/>
        <c:crosses val="autoZero"/>
        <c:crossBetween val="between"/>
        <c:majorUnit val="0.1"/>
      </c:valAx>
    </c:plotArea>
    <c:legend>
      <c:legendPos val="b"/>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Past 30 Day Substance Use among Winona County 8th, 9th, and 11th Graders</a:t>
            </a:r>
            <a:r>
              <a:rPr lang="en-US" sz="1100" b="0" baseline="0"/>
              <a:t> Reporting Past Year Self-Harm, as Compared to No Self-Harm (2016 MSS)</a:t>
            </a:r>
            <a:endParaRPr lang="en-US" sz="1100" b="0"/>
          </a:p>
        </c:rich>
      </c:tx>
    </c:title>
    <c:plotArea>
      <c:layout/>
      <c:barChart>
        <c:barDir val="col"/>
        <c:grouping val="clustered"/>
        <c:ser>
          <c:idx val="0"/>
          <c:order val="0"/>
          <c:tx>
            <c:strRef>
              <c:f>MH!$B$24</c:f>
              <c:strCache>
                <c:ptCount val="1"/>
                <c:pt idx="0">
                  <c:v>Self-harm</c:v>
                </c:pt>
              </c:strCache>
            </c:strRef>
          </c:tx>
          <c:dLbls>
            <c:showVal val="1"/>
          </c:dLbls>
          <c:cat>
            <c:strRef>
              <c:f>MH!$A$25:$A$28</c:f>
              <c:strCache>
                <c:ptCount val="4"/>
                <c:pt idx="0">
                  <c:v>Alcohol</c:v>
                </c:pt>
                <c:pt idx="1">
                  <c:v>Tobacco</c:v>
                </c:pt>
                <c:pt idx="2">
                  <c:v>Marijuana</c:v>
                </c:pt>
                <c:pt idx="3">
                  <c:v>Prescription drugs</c:v>
                </c:pt>
              </c:strCache>
            </c:strRef>
          </c:cat>
          <c:val>
            <c:numRef>
              <c:f>MH!$B$25:$B$28</c:f>
              <c:numCache>
                <c:formatCode>0.0%</c:formatCode>
                <c:ptCount val="4"/>
                <c:pt idx="0">
                  <c:v>0.38200000000000017</c:v>
                </c:pt>
                <c:pt idx="1">
                  <c:v>0.25800000000000001</c:v>
                </c:pt>
                <c:pt idx="2">
                  <c:v>0.2</c:v>
                </c:pt>
                <c:pt idx="3">
                  <c:v>0.11</c:v>
                </c:pt>
              </c:numCache>
            </c:numRef>
          </c:val>
        </c:ser>
        <c:ser>
          <c:idx val="1"/>
          <c:order val="1"/>
          <c:tx>
            <c:strRef>
              <c:f>MH!$C$24</c:f>
              <c:strCache>
                <c:ptCount val="1"/>
                <c:pt idx="0">
                  <c:v>No self-harm</c:v>
                </c:pt>
              </c:strCache>
            </c:strRef>
          </c:tx>
          <c:spPr>
            <a:solidFill>
              <a:srgbClr val="7F7F7F"/>
            </a:solidFill>
          </c:spPr>
          <c:dLbls>
            <c:showVal val="1"/>
          </c:dLbls>
          <c:cat>
            <c:strRef>
              <c:f>MH!$A$25:$A$28</c:f>
              <c:strCache>
                <c:ptCount val="4"/>
                <c:pt idx="0">
                  <c:v>Alcohol</c:v>
                </c:pt>
                <c:pt idx="1">
                  <c:v>Tobacco</c:v>
                </c:pt>
                <c:pt idx="2">
                  <c:v>Marijuana</c:v>
                </c:pt>
                <c:pt idx="3">
                  <c:v>Prescription drugs</c:v>
                </c:pt>
              </c:strCache>
            </c:strRef>
          </c:cat>
          <c:val>
            <c:numRef>
              <c:f>MH!$C$25:$C$28</c:f>
              <c:numCache>
                <c:formatCode>0.0%</c:formatCode>
                <c:ptCount val="4"/>
                <c:pt idx="0">
                  <c:v>0.15900000000000009</c:v>
                </c:pt>
                <c:pt idx="1">
                  <c:v>0.114</c:v>
                </c:pt>
                <c:pt idx="2">
                  <c:v>7.0999999999999994E-2</c:v>
                </c:pt>
                <c:pt idx="3">
                  <c:v>2.9000000000000001E-2</c:v>
                </c:pt>
              </c:numCache>
            </c:numRef>
          </c:val>
        </c:ser>
        <c:gapWidth val="104"/>
        <c:overlap val="-22"/>
        <c:axId val="156516352"/>
        <c:axId val="156517888"/>
      </c:barChart>
      <c:catAx>
        <c:axId val="156516352"/>
        <c:scaling>
          <c:orientation val="minMax"/>
        </c:scaling>
        <c:axPos val="b"/>
        <c:tickLblPos val="nextTo"/>
        <c:crossAx val="156517888"/>
        <c:crosses val="autoZero"/>
        <c:auto val="1"/>
        <c:lblAlgn val="ctr"/>
        <c:lblOffset val="100"/>
      </c:catAx>
      <c:valAx>
        <c:axId val="156517888"/>
        <c:scaling>
          <c:orientation val="minMax"/>
          <c:max val="0.5"/>
        </c:scaling>
        <c:axPos val="l"/>
        <c:majorGridlines>
          <c:spPr>
            <a:ln>
              <a:solidFill>
                <a:sysClr val="window" lastClr="FFFFFF"/>
              </a:solidFill>
            </a:ln>
          </c:spPr>
        </c:majorGridlines>
        <c:numFmt formatCode="0%" sourceLinked="0"/>
        <c:tickLblPos val="nextTo"/>
        <c:crossAx val="156516352"/>
        <c:crosses val="autoZero"/>
        <c:crossBetween val="between"/>
        <c:majorUnit val="0.1"/>
      </c:valAx>
    </c:plotArea>
    <c:legend>
      <c:legendPos val="b"/>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Past 30 Day Substance Use among Winona County 8th, 9th, and 11th Graders</a:t>
            </a:r>
            <a:r>
              <a:rPr lang="en-US" sz="1100" b="0" baseline="0"/>
              <a:t> Reporting Past Year Suicidal Ideation, as Compared to No Ideation (2016 MSS)</a:t>
            </a:r>
            <a:endParaRPr lang="en-US" sz="1100" b="0"/>
          </a:p>
        </c:rich>
      </c:tx>
    </c:title>
    <c:plotArea>
      <c:layout/>
      <c:barChart>
        <c:barDir val="col"/>
        <c:grouping val="clustered"/>
        <c:ser>
          <c:idx val="0"/>
          <c:order val="0"/>
          <c:tx>
            <c:strRef>
              <c:f>MH!$B$44</c:f>
              <c:strCache>
                <c:ptCount val="1"/>
                <c:pt idx="0">
                  <c:v>Suicidal ideation</c:v>
                </c:pt>
              </c:strCache>
            </c:strRef>
          </c:tx>
          <c:dLbls>
            <c:showVal val="1"/>
          </c:dLbls>
          <c:cat>
            <c:strRef>
              <c:f>MH!$A$45:$A$48</c:f>
              <c:strCache>
                <c:ptCount val="4"/>
                <c:pt idx="0">
                  <c:v>Alcohol</c:v>
                </c:pt>
                <c:pt idx="1">
                  <c:v>Tobacco</c:v>
                </c:pt>
                <c:pt idx="2">
                  <c:v>Marijuana</c:v>
                </c:pt>
                <c:pt idx="3">
                  <c:v>Prescription drugs</c:v>
                </c:pt>
              </c:strCache>
            </c:strRef>
          </c:cat>
          <c:val>
            <c:numRef>
              <c:f>MH!$B$45:$B$48</c:f>
              <c:numCache>
                <c:formatCode>0.0%</c:formatCode>
                <c:ptCount val="4"/>
                <c:pt idx="0">
                  <c:v>0.37300000000000016</c:v>
                </c:pt>
                <c:pt idx="1">
                  <c:v>0.26700000000000002</c:v>
                </c:pt>
                <c:pt idx="2">
                  <c:v>0.18100000000000008</c:v>
                </c:pt>
                <c:pt idx="3">
                  <c:v>0.15800000000000008</c:v>
                </c:pt>
              </c:numCache>
            </c:numRef>
          </c:val>
        </c:ser>
        <c:ser>
          <c:idx val="1"/>
          <c:order val="1"/>
          <c:tx>
            <c:strRef>
              <c:f>MH!$C$44</c:f>
              <c:strCache>
                <c:ptCount val="1"/>
                <c:pt idx="0">
                  <c:v>No suicidal ideation</c:v>
                </c:pt>
              </c:strCache>
            </c:strRef>
          </c:tx>
          <c:spPr>
            <a:solidFill>
              <a:srgbClr val="7F7F7F"/>
            </a:solidFill>
          </c:spPr>
          <c:dLbls>
            <c:showVal val="1"/>
          </c:dLbls>
          <c:cat>
            <c:strRef>
              <c:f>MH!$A$45:$A$48</c:f>
              <c:strCache>
                <c:ptCount val="4"/>
                <c:pt idx="0">
                  <c:v>Alcohol</c:v>
                </c:pt>
                <c:pt idx="1">
                  <c:v>Tobacco</c:v>
                </c:pt>
                <c:pt idx="2">
                  <c:v>Marijuana</c:v>
                </c:pt>
                <c:pt idx="3">
                  <c:v>Prescription drugs</c:v>
                </c:pt>
              </c:strCache>
            </c:strRef>
          </c:cat>
          <c:val>
            <c:numRef>
              <c:f>MH!$C$45:$C$48</c:f>
              <c:numCache>
                <c:formatCode>0.0%</c:formatCode>
                <c:ptCount val="4"/>
                <c:pt idx="0">
                  <c:v>0.17</c:v>
                </c:pt>
                <c:pt idx="1">
                  <c:v>0.11799999999999998</c:v>
                </c:pt>
                <c:pt idx="2">
                  <c:v>7.9000000000000042E-2</c:v>
                </c:pt>
                <c:pt idx="3">
                  <c:v>2.5999999999999999E-2</c:v>
                </c:pt>
              </c:numCache>
            </c:numRef>
          </c:val>
        </c:ser>
        <c:gapWidth val="107"/>
        <c:overlap val="-21"/>
        <c:axId val="156564096"/>
        <c:axId val="156619136"/>
      </c:barChart>
      <c:catAx>
        <c:axId val="156564096"/>
        <c:scaling>
          <c:orientation val="minMax"/>
        </c:scaling>
        <c:axPos val="b"/>
        <c:tickLblPos val="nextTo"/>
        <c:crossAx val="156619136"/>
        <c:crosses val="autoZero"/>
        <c:auto val="1"/>
        <c:lblAlgn val="ctr"/>
        <c:lblOffset val="100"/>
      </c:catAx>
      <c:valAx>
        <c:axId val="156619136"/>
        <c:scaling>
          <c:orientation val="minMax"/>
          <c:max val="0.5"/>
        </c:scaling>
        <c:axPos val="l"/>
        <c:majorGridlines>
          <c:spPr>
            <a:ln>
              <a:solidFill>
                <a:sysClr val="window" lastClr="FFFFFF"/>
              </a:solidFill>
            </a:ln>
          </c:spPr>
        </c:majorGridlines>
        <c:numFmt formatCode="0%" sourceLinked="0"/>
        <c:tickLblPos val="nextTo"/>
        <c:crossAx val="156564096"/>
        <c:crosses val="autoZero"/>
        <c:crossBetween val="between"/>
        <c:majorUnit val="0.1"/>
      </c:valAx>
    </c:plotArea>
    <c:legend>
      <c:legendPos val="b"/>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Alcohol Use and Depressive Symptoms among Winona County 8th, 9th, and 11th Graders</a:t>
            </a:r>
            <a:r>
              <a:rPr lang="en-US" sz="1100" b="0" baseline="0"/>
              <a:t> by Extent to Which They Feel Adults in the Community Care (2016 MSS)</a:t>
            </a:r>
            <a:endParaRPr lang="en-US" sz="1100" b="0"/>
          </a:p>
        </c:rich>
      </c:tx>
    </c:title>
    <c:plotArea>
      <c:layout/>
      <c:barChart>
        <c:barDir val="col"/>
        <c:grouping val="clustered"/>
        <c:ser>
          <c:idx val="0"/>
          <c:order val="0"/>
          <c:tx>
            <c:strRef>
              <c:f>'R and P'!$A$3</c:f>
              <c:strCache>
                <c:ptCount val="1"/>
                <c:pt idx="0">
                  <c:v>Feel adults in the community care very much or quite a bit</c:v>
                </c:pt>
              </c:strCache>
            </c:strRef>
          </c:tx>
          <c:dLbls>
            <c:showVal val="1"/>
          </c:dLbls>
          <c:cat>
            <c:strRef>
              <c:f>'R and P'!$B$2:$C$2</c:f>
              <c:strCache>
                <c:ptCount val="2"/>
                <c:pt idx="0">
                  <c:v>Past 30 Day Alcohol Use</c:v>
                </c:pt>
                <c:pt idx="1">
                  <c:v>Past 2 Week Depressive Symptoms</c:v>
                </c:pt>
              </c:strCache>
            </c:strRef>
          </c:cat>
          <c:val>
            <c:numRef>
              <c:f>'R and P'!$B$3:$C$3</c:f>
              <c:numCache>
                <c:formatCode>0.0%</c:formatCode>
                <c:ptCount val="2"/>
                <c:pt idx="0">
                  <c:v>0.10199999999999998</c:v>
                </c:pt>
                <c:pt idx="1">
                  <c:v>9.8000000000000059E-2</c:v>
                </c:pt>
              </c:numCache>
            </c:numRef>
          </c:val>
        </c:ser>
        <c:ser>
          <c:idx val="1"/>
          <c:order val="1"/>
          <c:tx>
            <c:strRef>
              <c:f>'R and P'!$A$4</c:f>
              <c:strCache>
                <c:ptCount val="1"/>
                <c:pt idx="0">
                  <c:v>Feel adults in the community care some, a little or not at all</c:v>
                </c:pt>
              </c:strCache>
            </c:strRef>
          </c:tx>
          <c:spPr>
            <a:solidFill>
              <a:srgbClr val="7F7F7F"/>
            </a:solidFill>
          </c:spPr>
          <c:dLbls>
            <c:showVal val="1"/>
          </c:dLbls>
          <c:cat>
            <c:strRef>
              <c:f>'R and P'!$B$2:$C$2</c:f>
              <c:strCache>
                <c:ptCount val="2"/>
                <c:pt idx="0">
                  <c:v>Past 30 Day Alcohol Use</c:v>
                </c:pt>
                <c:pt idx="1">
                  <c:v>Past 2 Week Depressive Symptoms</c:v>
                </c:pt>
              </c:strCache>
            </c:strRef>
          </c:cat>
          <c:val>
            <c:numRef>
              <c:f>'R and P'!$B$4:$C$4</c:f>
              <c:numCache>
                <c:formatCode>0.0%</c:formatCode>
                <c:ptCount val="2"/>
                <c:pt idx="0">
                  <c:v>0.24200000000000008</c:v>
                </c:pt>
                <c:pt idx="1">
                  <c:v>0.24200000000000008</c:v>
                </c:pt>
              </c:numCache>
            </c:numRef>
          </c:val>
        </c:ser>
        <c:gapWidth val="100"/>
        <c:overlap val="-19"/>
        <c:axId val="157758976"/>
        <c:axId val="157760512"/>
      </c:barChart>
      <c:catAx>
        <c:axId val="157758976"/>
        <c:scaling>
          <c:orientation val="minMax"/>
        </c:scaling>
        <c:axPos val="b"/>
        <c:tickLblPos val="nextTo"/>
        <c:crossAx val="157760512"/>
        <c:crosses val="autoZero"/>
        <c:auto val="1"/>
        <c:lblAlgn val="ctr"/>
        <c:lblOffset val="100"/>
      </c:catAx>
      <c:valAx>
        <c:axId val="157760512"/>
        <c:scaling>
          <c:orientation val="minMax"/>
          <c:max val="0.5"/>
        </c:scaling>
        <c:axPos val="l"/>
        <c:majorGridlines>
          <c:spPr>
            <a:ln>
              <a:solidFill>
                <a:sysClr val="window" lastClr="FFFFFF"/>
              </a:solidFill>
            </a:ln>
          </c:spPr>
        </c:majorGridlines>
        <c:numFmt formatCode="0%" sourceLinked="0"/>
        <c:tickLblPos val="nextTo"/>
        <c:crossAx val="157758976"/>
        <c:crosses val="autoZero"/>
        <c:crossBetween val="between"/>
        <c:majorUnit val="0.1"/>
      </c:valAx>
    </c:plotArea>
    <c:legend>
      <c:legendPos val="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Alcohol Use and Depressive Symptoms among Winona County 8th, 9th, and 11th Graders</a:t>
            </a:r>
            <a:r>
              <a:rPr lang="en-US" sz="1100" b="0" baseline="0"/>
              <a:t> by Number of Pro-social Activities They Participate in During a Typical Week (2016 MSS)</a:t>
            </a:r>
            <a:endParaRPr lang="en-US" sz="1100" b="0"/>
          </a:p>
        </c:rich>
      </c:tx>
    </c:title>
    <c:plotArea>
      <c:layout/>
      <c:barChart>
        <c:barDir val="col"/>
        <c:grouping val="clustered"/>
        <c:ser>
          <c:idx val="0"/>
          <c:order val="0"/>
          <c:tx>
            <c:strRef>
              <c:f>'R and P'!$A$21</c:f>
              <c:strCache>
                <c:ptCount val="1"/>
                <c:pt idx="0">
                  <c:v>Participate in 1-5 activities in a typical week</c:v>
                </c:pt>
              </c:strCache>
            </c:strRef>
          </c:tx>
          <c:dLbls>
            <c:showVal val="1"/>
          </c:dLbls>
          <c:cat>
            <c:strRef>
              <c:f>'R and P'!$B$20:$C$20</c:f>
              <c:strCache>
                <c:ptCount val="2"/>
                <c:pt idx="0">
                  <c:v>Past 30 Day Alcohol Use</c:v>
                </c:pt>
                <c:pt idx="1">
                  <c:v>Past 2 Week Depressive Symptoms</c:v>
                </c:pt>
              </c:strCache>
            </c:strRef>
          </c:cat>
          <c:val>
            <c:numRef>
              <c:f>'R and P'!$B$21:$C$21</c:f>
              <c:numCache>
                <c:formatCode>0.0%</c:formatCode>
                <c:ptCount val="2"/>
                <c:pt idx="0">
                  <c:v>0.16400000000000001</c:v>
                </c:pt>
                <c:pt idx="1">
                  <c:v>0.16600000000000001</c:v>
                </c:pt>
              </c:numCache>
            </c:numRef>
          </c:val>
        </c:ser>
        <c:ser>
          <c:idx val="1"/>
          <c:order val="1"/>
          <c:tx>
            <c:strRef>
              <c:f>'R and P'!$A$22</c:f>
              <c:strCache>
                <c:ptCount val="1"/>
                <c:pt idx="0">
                  <c:v>Participate in zero activities, or more than 5, in a typical week</c:v>
                </c:pt>
              </c:strCache>
            </c:strRef>
          </c:tx>
          <c:spPr>
            <a:solidFill>
              <a:srgbClr val="7F7F7F"/>
            </a:solidFill>
          </c:spPr>
          <c:dLbls>
            <c:showVal val="1"/>
          </c:dLbls>
          <c:cat>
            <c:strRef>
              <c:f>'R and P'!$B$20:$C$20</c:f>
              <c:strCache>
                <c:ptCount val="2"/>
                <c:pt idx="0">
                  <c:v>Past 30 Day Alcohol Use</c:v>
                </c:pt>
                <c:pt idx="1">
                  <c:v>Past 2 Week Depressive Symptoms</c:v>
                </c:pt>
              </c:strCache>
            </c:strRef>
          </c:cat>
          <c:val>
            <c:numRef>
              <c:f>'R and P'!$B$22:$C$22</c:f>
              <c:numCache>
                <c:formatCode>0.0%</c:formatCode>
                <c:ptCount val="2"/>
                <c:pt idx="0">
                  <c:v>0.26200000000000001</c:v>
                </c:pt>
                <c:pt idx="1">
                  <c:v>0.24900000000000008</c:v>
                </c:pt>
              </c:numCache>
            </c:numRef>
          </c:val>
        </c:ser>
        <c:gapWidth val="104"/>
        <c:overlap val="-21"/>
        <c:axId val="157819264"/>
        <c:axId val="157820800"/>
      </c:barChart>
      <c:catAx>
        <c:axId val="157819264"/>
        <c:scaling>
          <c:orientation val="minMax"/>
        </c:scaling>
        <c:axPos val="b"/>
        <c:tickLblPos val="nextTo"/>
        <c:crossAx val="157820800"/>
        <c:crosses val="autoZero"/>
        <c:auto val="1"/>
        <c:lblAlgn val="ctr"/>
        <c:lblOffset val="100"/>
      </c:catAx>
      <c:valAx>
        <c:axId val="157820800"/>
        <c:scaling>
          <c:orientation val="minMax"/>
          <c:max val="0.5"/>
        </c:scaling>
        <c:axPos val="l"/>
        <c:majorGridlines>
          <c:spPr>
            <a:ln>
              <a:solidFill>
                <a:sysClr val="window" lastClr="FFFFFF"/>
              </a:solidFill>
            </a:ln>
          </c:spPr>
        </c:majorGridlines>
        <c:numFmt formatCode="0%" sourceLinked="0"/>
        <c:tickLblPos val="nextTo"/>
        <c:crossAx val="157819264"/>
        <c:crosses val="autoZero"/>
        <c:crossBetween val="between"/>
        <c:majorUnit val="0.1"/>
      </c:valAx>
    </c:plotArea>
    <c:legend>
      <c:legendPos val="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Alcohol Use and Depressive Symptoms among Winona County 8th, 9th, and 11th Graders by Level of Educational Engagement (2016 MSS)</a:t>
            </a:r>
          </a:p>
        </c:rich>
      </c:tx>
    </c:title>
    <c:plotArea>
      <c:layout/>
      <c:barChart>
        <c:barDir val="col"/>
        <c:grouping val="clustered"/>
        <c:ser>
          <c:idx val="0"/>
          <c:order val="0"/>
          <c:tx>
            <c:strRef>
              <c:f>'R and P'!$A$38</c:f>
              <c:strCache>
                <c:ptCount val="1"/>
                <c:pt idx="0">
                  <c:v>Greater educational engagement</c:v>
                </c:pt>
              </c:strCache>
            </c:strRef>
          </c:tx>
          <c:dLbls>
            <c:showVal val="1"/>
          </c:dLbls>
          <c:cat>
            <c:strRef>
              <c:f>'R and P'!$B$37:$C$37</c:f>
              <c:strCache>
                <c:ptCount val="2"/>
                <c:pt idx="0">
                  <c:v>Past 30 Day Alcohol Use</c:v>
                </c:pt>
                <c:pt idx="1">
                  <c:v>Past 2 Week Depressive Symptoms</c:v>
                </c:pt>
              </c:strCache>
            </c:strRef>
          </c:cat>
          <c:val>
            <c:numRef>
              <c:f>'R and P'!$B$38:$C$38</c:f>
              <c:numCache>
                <c:formatCode>0.0%</c:formatCode>
                <c:ptCount val="2"/>
                <c:pt idx="0">
                  <c:v>0.15800000000000008</c:v>
                </c:pt>
                <c:pt idx="1">
                  <c:v>0.14900000000000008</c:v>
                </c:pt>
              </c:numCache>
            </c:numRef>
          </c:val>
        </c:ser>
        <c:ser>
          <c:idx val="1"/>
          <c:order val="1"/>
          <c:tx>
            <c:strRef>
              <c:f>'R and P'!$A$39</c:f>
              <c:strCache>
                <c:ptCount val="1"/>
                <c:pt idx="0">
                  <c:v>Less educational engagement </c:v>
                </c:pt>
              </c:strCache>
            </c:strRef>
          </c:tx>
          <c:spPr>
            <a:solidFill>
              <a:srgbClr val="7F7F7F"/>
            </a:solidFill>
          </c:spPr>
          <c:dLbls>
            <c:showVal val="1"/>
          </c:dLbls>
          <c:cat>
            <c:strRef>
              <c:f>'R and P'!$B$37:$C$37</c:f>
              <c:strCache>
                <c:ptCount val="2"/>
                <c:pt idx="0">
                  <c:v>Past 30 Day Alcohol Use</c:v>
                </c:pt>
                <c:pt idx="1">
                  <c:v>Past 2 Week Depressive Symptoms</c:v>
                </c:pt>
              </c:strCache>
            </c:strRef>
          </c:cat>
          <c:val>
            <c:numRef>
              <c:f>'R and P'!$B$39:$C$39</c:f>
              <c:numCache>
                <c:formatCode>0.0%</c:formatCode>
                <c:ptCount val="2"/>
                <c:pt idx="0">
                  <c:v>0.29200000000000015</c:v>
                </c:pt>
                <c:pt idx="1">
                  <c:v>0.32800000000000018</c:v>
                </c:pt>
              </c:numCache>
            </c:numRef>
          </c:val>
        </c:ser>
        <c:gapWidth val="105"/>
        <c:overlap val="-21"/>
        <c:axId val="157834624"/>
        <c:axId val="157844608"/>
      </c:barChart>
      <c:catAx>
        <c:axId val="157834624"/>
        <c:scaling>
          <c:orientation val="minMax"/>
        </c:scaling>
        <c:axPos val="b"/>
        <c:tickLblPos val="nextTo"/>
        <c:crossAx val="157844608"/>
        <c:crosses val="autoZero"/>
        <c:auto val="1"/>
        <c:lblAlgn val="ctr"/>
        <c:lblOffset val="100"/>
      </c:catAx>
      <c:valAx>
        <c:axId val="157844608"/>
        <c:scaling>
          <c:orientation val="minMax"/>
          <c:max val="0.5"/>
        </c:scaling>
        <c:axPos val="l"/>
        <c:majorGridlines>
          <c:spPr>
            <a:ln>
              <a:solidFill>
                <a:sysClr val="window" lastClr="FFFFFF"/>
              </a:solidFill>
            </a:ln>
          </c:spPr>
        </c:majorGridlines>
        <c:numFmt formatCode="0%" sourceLinked="0"/>
        <c:tickLblPos val="nextTo"/>
        <c:crossAx val="157834624"/>
        <c:crosses val="autoZero"/>
        <c:crossBetween val="between"/>
        <c:majorUnit val="0.1"/>
      </c:valAx>
    </c:plotArea>
    <c:legend>
      <c:legendPos val="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Alcohol Use and Depressive Symptoms among Winona County 8th, 9th, and 11th Graders by Extent to Which They Feel Teachers</a:t>
            </a:r>
            <a:r>
              <a:rPr lang="en-US" sz="1100" b="0" baseline="0"/>
              <a:t> and Other School Staff Care (2016 MSS)</a:t>
            </a:r>
            <a:endParaRPr lang="en-US" sz="1100" b="0"/>
          </a:p>
        </c:rich>
      </c:tx>
    </c:title>
    <c:plotArea>
      <c:layout/>
      <c:barChart>
        <c:barDir val="col"/>
        <c:grouping val="clustered"/>
        <c:ser>
          <c:idx val="0"/>
          <c:order val="0"/>
          <c:tx>
            <c:strRef>
              <c:f>'R and P'!$A$56</c:f>
              <c:strCache>
                <c:ptCount val="1"/>
                <c:pt idx="0">
                  <c:v>Feel teachers/school staff care very much or quite a bit</c:v>
                </c:pt>
              </c:strCache>
            </c:strRef>
          </c:tx>
          <c:dLbls>
            <c:showVal val="1"/>
          </c:dLbls>
          <c:cat>
            <c:strRef>
              <c:f>'R and P'!$B$55:$C$55</c:f>
              <c:strCache>
                <c:ptCount val="2"/>
                <c:pt idx="0">
                  <c:v>Past 30 Day Alcohol Use</c:v>
                </c:pt>
                <c:pt idx="1">
                  <c:v>Past 2 Week Depressive Symptoms</c:v>
                </c:pt>
              </c:strCache>
            </c:strRef>
          </c:cat>
          <c:val>
            <c:numRef>
              <c:f>'R and P'!$B$56:$C$56</c:f>
              <c:numCache>
                <c:formatCode>0.0%</c:formatCode>
                <c:ptCount val="2"/>
                <c:pt idx="0">
                  <c:v>8.800000000000005E-2</c:v>
                </c:pt>
                <c:pt idx="1">
                  <c:v>0.12100000000000002</c:v>
                </c:pt>
              </c:numCache>
            </c:numRef>
          </c:val>
        </c:ser>
        <c:ser>
          <c:idx val="1"/>
          <c:order val="1"/>
          <c:tx>
            <c:strRef>
              <c:f>'R and P'!$A$57</c:f>
              <c:strCache>
                <c:ptCount val="1"/>
                <c:pt idx="0">
                  <c:v>Feel teachers/school staff care some, a little or not at all</c:v>
                </c:pt>
              </c:strCache>
            </c:strRef>
          </c:tx>
          <c:spPr>
            <a:solidFill>
              <a:srgbClr val="7F7F7F"/>
            </a:solidFill>
          </c:spPr>
          <c:dLbls>
            <c:showVal val="1"/>
          </c:dLbls>
          <c:cat>
            <c:strRef>
              <c:f>'R and P'!$B$55:$C$55</c:f>
              <c:strCache>
                <c:ptCount val="2"/>
                <c:pt idx="0">
                  <c:v>Past 30 Day Alcohol Use</c:v>
                </c:pt>
                <c:pt idx="1">
                  <c:v>Past 2 Week Depressive Symptoms</c:v>
                </c:pt>
              </c:strCache>
            </c:strRef>
          </c:cat>
          <c:val>
            <c:numRef>
              <c:f>'R and P'!$B$57:$C$57</c:f>
              <c:numCache>
                <c:formatCode>0.0%</c:formatCode>
                <c:ptCount val="2"/>
                <c:pt idx="0">
                  <c:v>0.26600000000000001</c:v>
                </c:pt>
                <c:pt idx="1">
                  <c:v>0.24200000000000008</c:v>
                </c:pt>
              </c:numCache>
            </c:numRef>
          </c:val>
        </c:ser>
        <c:gapWidth val="106"/>
        <c:overlap val="-21"/>
        <c:axId val="157882624"/>
        <c:axId val="157888512"/>
      </c:barChart>
      <c:catAx>
        <c:axId val="157882624"/>
        <c:scaling>
          <c:orientation val="minMax"/>
        </c:scaling>
        <c:axPos val="b"/>
        <c:tickLblPos val="nextTo"/>
        <c:crossAx val="157888512"/>
        <c:crosses val="autoZero"/>
        <c:auto val="1"/>
        <c:lblAlgn val="ctr"/>
        <c:lblOffset val="100"/>
      </c:catAx>
      <c:valAx>
        <c:axId val="157888512"/>
        <c:scaling>
          <c:orientation val="minMax"/>
          <c:max val="0.5"/>
        </c:scaling>
        <c:axPos val="l"/>
        <c:majorGridlines>
          <c:spPr>
            <a:ln>
              <a:solidFill>
                <a:sysClr val="window" lastClr="FFFFFF"/>
              </a:solidFill>
            </a:ln>
          </c:spPr>
        </c:majorGridlines>
        <c:numFmt formatCode="0%" sourceLinked="0"/>
        <c:tickLblPos val="nextTo"/>
        <c:crossAx val="157882624"/>
        <c:crosses val="autoZero"/>
        <c:crossBetween val="between"/>
        <c:majorUnit val="0.1"/>
      </c:valAx>
    </c:plotArea>
    <c:legend>
      <c:legendPos val="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Alcohol Use and Depressive Symptoms among Winona County 8th, 9th, and 11th Graders by Extent to</a:t>
            </a:r>
            <a:r>
              <a:rPr lang="en-US" sz="1100" b="0" baseline="0"/>
              <a:t> Which They Feel Their Friends Care (2016 MSS)</a:t>
            </a:r>
            <a:endParaRPr lang="en-US" sz="1100" b="0"/>
          </a:p>
        </c:rich>
      </c:tx>
    </c:title>
    <c:plotArea>
      <c:layout/>
      <c:barChart>
        <c:barDir val="col"/>
        <c:grouping val="clustered"/>
        <c:ser>
          <c:idx val="0"/>
          <c:order val="0"/>
          <c:tx>
            <c:strRef>
              <c:f>'R and P'!$A$72</c:f>
              <c:strCache>
                <c:ptCount val="1"/>
                <c:pt idx="0">
                  <c:v>Feel friends care very much or quite a bit</c:v>
                </c:pt>
              </c:strCache>
            </c:strRef>
          </c:tx>
          <c:dLbls>
            <c:showVal val="1"/>
          </c:dLbls>
          <c:cat>
            <c:strRef>
              <c:f>'R and P'!$B$71:$C$71</c:f>
              <c:strCache>
                <c:ptCount val="2"/>
                <c:pt idx="0">
                  <c:v>Past 30 Day Alcohol Use</c:v>
                </c:pt>
                <c:pt idx="1">
                  <c:v>Past 2 Week Depressive Symptoms</c:v>
                </c:pt>
              </c:strCache>
            </c:strRef>
          </c:cat>
          <c:val>
            <c:numRef>
              <c:f>'R and P'!$B$72:$C$72</c:f>
              <c:numCache>
                <c:formatCode>0.0%</c:formatCode>
                <c:ptCount val="2"/>
                <c:pt idx="0">
                  <c:v>0.17</c:v>
                </c:pt>
                <c:pt idx="1">
                  <c:v>0.14400000000000004</c:v>
                </c:pt>
              </c:numCache>
            </c:numRef>
          </c:val>
        </c:ser>
        <c:ser>
          <c:idx val="1"/>
          <c:order val="1"/>
          <c:tx>
            <c:strRef>
              <c:f>'R and P'!$A$73</c:f>
              <c:strCache>
                <c:ptCount val="1"/>
                <c:pt idx="0">
                  <c:v>Feel friends care some, a little or not at all</c:v>
                </c:pt>
              </c:strCache>
            </c:strRef>
          </c:tx>
          <c:spPr>
            <a:solidFill>
              <a:srgbClr val="7F7F7F"/>
            </a:solidFill>
          </c:spPr>
          <c:dLbls>
            <c:showVal val="1"/>
          </c:dLbls>
          <c:cat>
            <c:strRef>
              <c:f>'R and P'!$B$71:$C$71</c:f>
              <c:strCache>
                <c:ptCount val="2"/>
                <c:pt idx="0">
                  <c:v>Past 30 Day Alcohol Use</c:v>
                </c:pt>
                <c:pt idx="1">
                  <c:v>Past 2 Week Depressive Symptoms</c:v>
                </c:pt>
              </c:strCache>
            </c:strRef>
          </c:cat>
          <c:val>
            <c:numRef>
              <c:f>'R and P'!$B$73:$C$73</c:f>
              <c:numCache>
                <c:formatCode>0.0%</c:formatCode>
                <c:ptCount val="2"/>
                <c:pt idx="0">
                  <c:v>0.25700000000000001</c:v>
                </c:pt>
                <c:pt idx="1">
                  <c:v>0.32700000000000018</c:v>
                </c:pt>
              </c:numCache>
            </c:numRef>
          </c:val>
        </c:ser>
        <c:gapWidth val="100"/>
        <c:overlap val="-21"/>
        <c:axId val="157914624"/>
        <c:axId val="157916160"/>
      </c:barChart>
      <c:catAx>
        <c:axId val="157914624"/>
        <c:scaling>
          <c:orientation val="minMax"/>
        </c:scaling>
        <c:axPos val="b"/>
        <c:tickLblPos val="nextTo"/>
        <c:crossAx val="157916160"/>
        <c:crosses val="autoZero"/>
        <c:auto val="1"/>
        <c:lblAlgn val="ctr"/>
        <c:lblOffset val="100"/>
      </c:catAx>
      <c:valAx>
        <c:axId val="157916160"/>
        <c:scaling>
          <c:orientation val="minMax"/>
          <c:max val="0.5"/>
        </c:scaling>
        <c:axPos val="l"/>
        <c:majorGridlines>
          <c:spPr>
            <a:ln>
              <a:solidFill>
                <a:sysClr val="window" lastClr="FFFFFF"/>
              </a:solidFill>
            </a:ln>
          </c:spPr>
        </c:majorGridlines>
        <c:numFmt formatCode="0%" sourceLinked="0"/>
        <c:tickLblPos val="nextTo"/>
        <c:crossAx val="157914624"/>
        <c:crosses val="autoZero"/>
        <c:crossBetween val="between"/>
        <c:majorUnit val="0.1"/>
      </c:valAx>
    </c:plotArea>
    <c:legend>
      <c:legendPos val="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Alcohol Use and Depressive Symptoms among Winona County 8th, 9th, and 11th Graders by Frequency of Experiencing</a:t>
            </a:r>
            <a:r>
              <a:rPr lang="en-US" sz="1100" b="0" baseline="0"/>
              <a:t> Bullying Behaviors (2016 MSS)</a:t>
            </a:r>
            <a:endParaRPr lang="en-US" sz="1100" b="0"/>
          </a:p>
        </c:rich>
      </c:tx>
    </c:title>
    <c:plotArea>
      <c:layout/>
      <c:barChart>
        <c:barDir val="col"/>
        <c:grouping val="clustered"/>
        <c:ser>
          <c:idx val="0"/>
          <c:order val="0"/>
          <c:tx>
            <c:strRef>
              <c:f>'R and P'!$A$89</c:f>
              <c:strCache>
                <c:ptCount val="1"/>
                <c:pt idx="0">
                  <c:v>Bullied weekly or more in the past month</c:v>
                </c:pt>
              </c:strCache>
            </c:strRef>
          </c:tx>
          <c:spPr>
            <a:solidFill>
              <a:srgbClr val="7F7F7F"/>
            </a:solidFill>
          </c:spPr>
          <c:dLbls>
            <c:showVal val="1"/>
          </c:dLbls>
          <c:cat>
            <c:strRef>
              <c:f>'R and P'!$B$88:$C$88</c:f>
              <c:strCache>
                <c:ptCount val="2"/>
                <c:pt idx="0">
                  <c:v>Past 30 Day Alcohol Use</c:v>
                </c:pt>
                <c:pt idx="1">
                  <c:v>Past 2 Week Depressive Symptoms</c:v>
                </c:pt>
              </c:strCache>
            </c:strRef>
          </c:cat>
          <c:val>
            <c:numRef>
              <c:f>'R and P'!$B$89:$C$89</c:f>
              <c:numCache>
                <c:formatCode>0.0%</c:formatCode>
                <c:ptCount val="2"/>
                <c:pt idx="0">
                  <c:v>0.33700000000000024</c:v>
                </c:pt>
                <c:pt idx="1">
                  <c:v>0.45400000000000001</c:v>
                </c:pt>
              </c:numCache>
            </c:numRef>
          </c:val>
        </c:ser>
        <c:ser>
          <c:idx val="1"/>
          <c:order val="1"/>
          <c:tx>
            <c:strRef>
              <c:f>'R and P'!$A$90</c:f>
              <c:strCache>
                <c:ptCount val="1"/>
                <c:pt idx="0">
                  <c:v>Not bullied, or bullied less than weekly</c:v>
                </c:pt>
              </c:strCache>
            </c:strRef>
          </c:tx>
          <c:spPr>
            <a:solidFill>
              <a:schemeClr val="accent1"/>
            </a:solidFill>
          </c:spPr>
          <c:dLbls>
            <c:showVal val="1"/>
          </c:dLbls>
          <c:cat>
            <c:strRef>
              <c:f>'R and P'!$B$88:$C$88</c:f>
              <c:strCache>
                <c:ptCount val="2"/>
                <c:pt idx="0">
                  <c:v>Past 30 Day Alcohol Use</c:v>
                </c:pt>
                <c:pt idx="1">
                  <c:v>Past 2 Week Depressive Symptoms</c:v>
                </c:pt>
              </c:strCache>
            </c:strRef>
          </c:cat>
          <c:val>
            <c:numRef>
              <c:f>'R and P'!$B$90:$C$90</c:f>
              <c:numCache>
                <c:formatCode>0.0%</c:formatCode>
                <c:ptCount val="2"/>
                <c:pt idx="0">
                  <c:v>0.16500000000000001</c:v>
                </c:pt>
                <c:pt idx="1">
                  <c:v>0.13900000000000001</c:v>
                </c:pt>
              </c:numCache>
            </c:numRef>
          </c:val>
        </c:ser>
        <c:gapWidth val="100"/>
        <c:overlap val="-21"/>
        <c:axId val="160694656"/>
        <c:axId val="160696192"/>
      </c:barChart>
      <c:catAx>
        <c:axId val="160694656"/>
        <c:scaling>
          <c:orientation val="minMax"/>
        </c:scaling>
        <c:axPos val="b"/>
        <c:tickLblPos val="nextTo"/>
        <c:crossAx val="160696192"/>
        <c:crosses val="autoZero"/>
        <c:auto val="1"/>
        <c:lblAlgn val="ctr"/>
        <c:lblOffset val="100"/>
      </c:catAx>
      <c:valAx>
        <c:axId val="160696192"/>
        <c:scaling>
          <c:orientation val="minMax"/>
        </c:scaling>
        <c:axPos val="l"/>
        <c:majorGridlines>
          <c:spPr>
            <a:ln>
              <a:solidFill>
                <a:sysClr val="window" lastClr="FFFFFF"/>
              </a:solidFill>
            </a:ln>
          </c:spPr>
        </c:majorGridlines>
        <c:numFmt formatCode="0%" sourceLinked="0"/>
        <c:tickLblPos val="nextTo"/>
        <c:crossAx val="160694656"/>
        <c:crosses val="autoZero"/>
        <c:crossBetween val="between"/>
        <c:majorUnit val="0.1"/>
      </c:valAx>
    </c:plotArea>
    <c:legend>
      <c:legendPos val="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Alcohol Use and Depressive Symptoms among Winona County 8th,</a:t>
            </a:r>
            <a:r>
              <a:rPr lang="en-US" sz="1100" b="0" baseline="0"/>
              <a:t> 9th, and 11th Graders by Exposure to Dating Violence (2016 MSS)</a:t>
            </a:r>
            <a:endParaRPr lang="en-US" sz="1100" b="0"/>
          </a:p>
        </c:rich>
      </c:tx>
    </c:title>
    <c:plotArea>
      <c:layout/>
      <c:barChart>
        <c:barDir val="col"/>
        <c:grouping val="clustered"/>
        <c:ser>
          <c:idx val="0"/>
          <c:order val="0"/>
          <c:tx>
            <c:strRef>
              <c:f>'R and P'!$A$104</c:f>
              <c:strCache>
                <c:ptCount val="1"/>
                <c:pt idx="0">
                  <c:v>Ever experienced dating violence</c:v>
                </c:pt>
              </c:strCache>
            </c:strRef>
          </c:tx>
          <c:spPr>
            <a:solidFill>
              <a:srgbClr val="7F7F7F"/>
            </a:solidFill>
          </c:spPr>
          <c:dLbls>
            <c:showVal val="1"/>
          </c:dLbls>
          <c:cat>
            <c:strRef>
              <c:f>'R and P'!$B$103:$C$103</c:f>
              <c:strCache>
                <c:ptCount val="2"/>
                <c:pt idx="0">
                  <c:v>Past 30 Day Alcohol Use</c:v>
                </c:pt>
                <c:pt idx="1">
                  <c:v>Past 2 Week Depressive Symptoms</c:v>
                </c:pt>
              </c:strCache>
            </c:strRef>
          </c:cat>
          <c:val>
            <c:numRef>
              <c:f>'R and P'!$B$104:$C$104</c:f>
              <c:numCache>
                <c:formatCode>0.0%</c:formatCode>
                <c:ptCount val="2"/>
                <c:pt idx="0">
                  <c:v>0.48000000000000015</c:v>
                </c:pt>
                <c:pt idx="1">
                  <c:v>0.30000000000000016</c:v>
                </c:pt>
              </c:numCache>
            </c:numRef>
          </c:val>
        </c:ser>
        <c:ser>
          <c:idx val="1"/>
          <c:order val="1"/>
          <c:tx>
            <c:strRef>
              <c:f>'R and P'!$A$105</c:f>
              <c:strCache>
                <c:ptCount val="1"/>
                <c:pt idx="0">
                  <c:v>Never experienced dating violence</c:v>
                </c:pt>
              </c:strCache>
            </c:strRef>
          </c:tx>
          <c:spPr>
            <a:solidFill>
              <a:srgbClr val="4F81BD"/>
            </a:solidFill>
          </c:spPr>
          <c:dLbls>
            <c:showVal val="1"/>
          </c:dLbls>
          <c:cat>
            <c:strRef>
              <c:f>'R and P'!$B$103:$C$103</c:f>
              <c:strCache>
                <c:ptCount val="2"/>
                <c:pt idx="0">
                  <c:v>Past 30 Day Alcohol Use</c:v>
                </c:pt>
                <c:pt idx="1">
                  <c:v>Past 2 Week Depressive Symptoms</c:v>
                </c:pt>
              </c:strCache>
            </c:strRef>
          </c:cat>
          <c:val>
            <c:numRef>
              <c:f>'R and P'!$B$105:$C$105</c:f>
              <c:numCache>
                <c:formatCode>0.0%</c:formatCode>
                <c:ptCount val="2"/>
                <c:pt idx="0">
                  <c:v>0.17900000000000008</c:v>
                </c:pt>
                <c:pt idx="1">
                  <c:v>0.18700000000000008</c:v>
                </c:pt>
              </c:numCache>
            </c:numRef>
          </c:val>
        </c:ser>
        <c:gapWidth val="104"/>
        <c:overlap val="-22"/>
        <c:axId val="160713728"/>
        <c:axId val="160740096"/>
      </c:barChart>
      <c:catAx>
        <c:axId val="160713728"/>
        <c:scaling>
          <c:orientation val="minMax"/>
        </c:scaling>
        <c:axPos val="b"/>
        <c:tickLblPos val="nextTo"/>
        <c:crossAx val="160740096"/>
        <c:crosses val="autoZero"/>
        <c:auto val="1"/>
        <c:lblAlgn val="ctr"/>
        <c:lblOffset val="100"/>
      </c:catAx>
      <c:valAx>
        <c:axId val="160740096"/>
        <c:scaling>
          <c:orientation val="minMax"/>
          <c:max val="0.5"/>
        </c:scaling>
        <c:axPos val="l"/>
        <c:majorGridlines>
          <c:spPr>
            <a:ln>
              <a:solidFill>
                <a:sysClr val="window" lastClr="FFFFFF"/>
              </a:solidFill>
            </a:ln>
          </c:spPr>
        </c:majorGridlines>
        <c:numFmt formatCode="0%" sourceLinked="0"/>
        <c:tickLblPos val="nextTo"/>
        <c:crossAx val="160713728"/>
        <c:crosses val="autoZero"/>
        <c:crossBetween val="between"/>
        <c:majorUnit val="0.1"/>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1"/>
            </a:pPr>
            <a:r>
              <a:rPr lang="en-US" sz="1100" b="0"/>
              <a:t>Past 30 Day Binge Drinking, by Grade</a:t>
            </a:r>
            <a:r>
              <a:rPr lang="en-US" sz="1100" b="0" baseline="0"/>
              <a:t> (2016 MSS)</a:t>
            </a:r>
            <a:endParaRPr lang="en-US" sz="1100" b="0"/>
          </a:p>
        </c:rich>
      </c:tx>
    </c:title>
    <c:plotArea>
      <c:layout/>
      <c:barChart>
        <c:barDir val="col"/>
        <c:grouping val="clustered"/>
        <c:ser>
          <c:idx val="0"/>
          <c:order val="0"/>
          <c:tx>
            <c:strRef>
              <c:f>Alcohol!$A$38</c:f>
              <c:strCache>
                <c:ptCount val="1"/>
                <c:pt idx="0">
                  <c:v>Winona County</c:v>
                </c:pt>
              </c:strCache>
            </c:strRef>
          </c:tx>
          <c:spPr>
            <a:solidFill>
              <a:srgbClr val="4F81BD"/>
            </a:solidFill>
          </c:spPr>
          <c:cat>
            <c:strRef>
              <c:f>Alcohol!$B$37:$E$37</c:f>
              <c:strCache>
                <c:ptCount val="4"/>
                <c:pt idx="0">
                  <c:v>8th Grade</c:v>
                </c:pt>
                <c:pt idx="1">
                  <c:v>9th Grade</c:v>
                </c:pt>
                <c:pt idx="2">
                  <c:v>11th Grade</c:v>
                </c:pt>
                <c:pt idx="3">
                  <c:v>Total</c:v>
                </c:pt>
              </c:strCache>
            </c:strRef>
          </c:cat>
          <c:val>
            <c:numRef>
              <c:f>Alcohol!$B$38:$E$38</c:f>
              <c:numCache>
                <c:formatCode>0.0%</c:formatCode>
                <c:ptCount val="4"/>
                <c:pt idx="0">
                  <c:v>2.8000000000000001E-2</c:v>
                </c:pt>
                <c:pt idx="1">
                  <c:v>6.5000000000000002E-2</c:v>
                </c:pt>
                <c:pt idx="2">
                  <c:v>0.16800000000000001</c:v>
                </c:pt>
                <c:pt idx="3">
                  <c:v>8.6000000000000021E-2</c:v>
                </c:pt>
              </c:numCache>
            </c:numRef>
          </c:val>
        </c:ser>
        <c:ser>
          <c:idx val="1"/>
          <c:order val="1"/>
          <c:tx>
            <c:strRef>
              <c:f>Alcohol!$A$39</c:f>
              <c:strCache>
                <c:ptCount val="1"/>
                <c:pt idx="0">
                  <c:v>Minnesota</c:v>
                </c:pt>
              </c:strCache>
            </c:strRef>
          </c:tx>
          <c:spPr>
            <a:solidFill>
              <a:srgbClr val="7F7F7F"/>
            </a:solidFill>
          </c:spPr>
          <c:cat>
            <c:strRef>
              <c:f>Alcohol!$B$37:$E$37</c:f>
              <c:strCache>
                <c:ptCount val="4"/>
                <c:pt idx="0">
                  <c:v>8th Grade</c:v>
                </c:pt>
                <c:pt idx="1">
                  <c:v>9th Grade</c:v>
                </c:pt>
                <c:pt idx="2">
                  <c:v>11th Grade</c:v>
                </c:pt>
                <c:pt idx="3">
                  <c:v>Total</c:v>
                </c:pt>
              </c:strCache>
            </c:strRef>
          </c:cat>
          <c:val>
            <c:numRef>
              <c:f>Alcohol!$B$39:$E$39</c:f>
              <c:numCache>
                <c:formatCode>0.0%</c:formatCode>
                <c:ptCount val="4"/>
                <c:pt idx="0">
                  <c:v>2.3E-2</c:v>
                </c:pt>
                <c:pt idx="1">
                  <c:v>4.3999999999999997E-2</c:v>
                </c:pt>
                <c:pt idx="2">
                  <c:v>0.13100000000000001</c:v>
                </c:pt>
                <c:pt idx="3">
                  <c:v>6.2000000000000034E-2</c:v>
                </c:pt>
              </c:numCache>
            </c:numRef>
          </c:val>
        </c:ser>
        <c:gapWidth val="102"/>
        <c:overlap val="-19"/>
        <c:axId val="143747328"/>
        <c:axId val="143870208"/>
      </c:barChart>
      <c:catAx>
        <c:axId val="143747328"/>
        <c:scaling>
          <c:orientation val="minMax"/>
        </c:scaling>
        <c:axPos val="b"/>
        <c:tickLblPos val="nextTo"/>
        <c:crossAx val="143870208"/>
        <c:crosses val="autoZero"/>
        <c:auto val="1"/>
        <c:lblAlgn val="ctr"/>
        <c:lblOffset val="100"/>
      </c:catAx>
      <c:valAx>
        <c:axId val="143870208"/>
        <c:scaling>
          <c:orientation val="minMax"/>
          <c:max val="0.5"/>
        </c:scaling>
        <c:axPos val="l"/>
        <c:majorGridlines>
          <c:spPr>
            <a:ln>
              <a:solidFill>
                <a:schemeClr val="bg1"/>
              </a:solidFill>
            </a:ln>
          </c:spPr>
        </c:majorGridlines>
        <c:numFmt formatCode="0%" sourceLinked="0"/>
        <c:tickLblPos val="nextTo"/>
        <c:crossAx val="143747328"/>
        <c:crosses val="autoZero"/>
        <c:crossBetween val="between"/>
        <c:majorUnit val="0.1"/>
      </c:valAx>
    </c:plotArea>
    <c:legend>
      <c:legendPos val="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Alcohol Use and Depressive Symptoms among Winona County 8th, 9th, and 11th Graders by Extent to Which They Feel Their</a:t>
            </a:r>
            <a:r>
              <a:rPr lang="en-US" sz="1100" b="0" baseline="0"/>
              <a:t> Parents Care (2016 MSS)</a:t>
            </a:r>
            <a:endParaRPr lang="en-US" sz="1100" b="0"/>
          </a:p>
        </c:rich>
      </c:tx>
    </c:title>
    <c:plotArea>
      <c:layout/>
      <c:barChart>
        <c:barDir val="col"/>
        <c:grouping val="clustered"/>
        <c:ser>
          <c:idx val="0"/>
          <c:order val="0"/>
          <c:tx>
            <c:strRef>
              <c:f>'R and P'!$A$120</c:f>
              <c:strCache>
                <c:ptCount val="1"/>
                <c:pt idx="0">
                  <c:v>Feel parents care very much or quite a bit</c:v>
                </c:pt>
              </c:strCache>
            </c:strRef>
          </c:tx>
          <c:dLbls>
            <c:showVal val="1"/>
          </c:dLbls>
          <c:cat>
            <c:strRef>
              <c:f>'R and P'!$B$119:$C$119</c:f>
              <c:strCache>
                <c:ptCount val="2"/>
                <c:pt idx="0">
                  <c:v>Past 30 Day Alcohol Use</c:v>
                </c:pt>
                <c:pt idx="1">
                  <c:v>Past 2 Week Depressive Symptoms</c:v>
                </c:pt>
              </c:strCache>
            </c:strRef>
          </c:cat>
          <c:val>
            <c:numRef>
              <c:f>'R and P'!$B$120:$C$120</c:f>
              <c:numCache>
                <c:formatCode>0.0%</c:formatCode>
                <c:ptCount val="2"/>
                <c:pt idx="0">
                  <c:v>0.16900000000000001</c:v>
                </c:pt>
                <c:pt idx="1">
                  <c:v>0.14300000000000004</c:v>
                </c:pt>
              </c:numCache>
            </c:numRef>
          </c:val>
        </c:ser>
        <c:ser>
          <c:idx val="1"/>
          <c:order val="1"/>
          <c:tx>
            <c:strRef>
              <c:f>'R and P'!$A$121</c:f>
              <c:strCache>
                <c:ptCount val="1"/>
                <c:pt idx="0">
                  <c:v>Feel parents care some, a little or not at all</c:v>
                </c:pt>
              </c:strCache>
            </c:strRef>
          </c:tx>
          <c:spPr>
            <a:solidFill>
              <a:srgbClr val="7F7F7F"/>
            </a:solidFill>
          </c:spPr>
          <c:dLbls>
            <c:showVal val="1"/>
          </c:dLbls>
          <c:cat>
            <c:strRef>
              <c:f>'R and P'!$B$119:$C$119</c:f>
              <c:strCache>
                <c:ptCount val="2"/>
                <c:pt idx="0">
                  <c:v>Past 30 Day Alcohol Use</c:v>
                </c:pt>
                <c:pt idx="1">
                  <c:v>Past 2 Week Depressive Symptoms</c:v>
                </c:pt>
              </c:strCache>
            </c:strRef>
          </c:cat>
          <c:val>
            <c:numRef>
              <c:f>'R and P'!$B$121:$C$121</c:f>
              <c:numCache>
                <c:formatCode>0.0%</c:formatCode>
                <c:ptCount val="2"/>
                <c:pt idx="0">
                  <c:v>0.37100000000000016</c:v>
                </c:pt>
                <c:pt idx="1">
                  <c:v>0.55400000000000005</c:v>
                </c:pt>
              </c:numCache>
            </c:numRef>
          </c:val>
        </c:ser>
        <c:gapWidth val="98"/>
        <c:overlap val="-19"/>
        <c:axId val="161159040"/>
        <c:axId val="161160576"/>
      </c:barChart>
      <c:catAx>
        <c:axId val="161159040"/>
        <c:scaling>
          <c:orientation val="minMax"/>
        </c:scaling>
        <c:axPos val="b"/>
        <c:tickLblPos val="nextTo"/>
        <c:crossAx val="161160576"/>
        <c:crosses val="autoZero"/>
        <c:auto val="1"/>
        <c:lblAlgn val="ctr"/>
        <c:lblOffset val="100"/>
      </c:catAx>
      <c:valAx>
        <c:axId val="161160576"/>
        <c:scaling>
          <c:orientation val="minMax"/>
        </c:scaling>
        <c:axPos val="l"/>
        <c:majorGridlines>
          <c:spPr>
            <a:ln>
              <a:solidFill>
                <a:sysClr val="window" lastClr="FFFFFF"/>
              </a:solidFill>
            </a:ln>
          </c:spPr>
        </c:majorGridlines>
        <c:numFmt formatCode="0%" sourceLinked="0"/>
        <c:tickLblPos val="nextTo"/>
        <c:crossAx val="161159040"/>
        <c:crosses val="autoZero"/>
        <c:crossBetween val="between"/>
      </c:valAx>
    </c:plotArea>
    <c:legend>
      <c:legendPos val="r"/>
    </c:legend>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Alcohol Use and Depressive</a:t>
            </a:r>
            <a:r>
              <a:rPr lang="en-US" sz="1100" b="0" baseline="0"/>
              <a:t> Symptoms among Winona County 8th, 9th, and 11th Graders by Extent to Which They Feel Other Adult Relatives Care (2016 MSS)</a:t>
            </a:r>
            <a:endParaRPr lang="en-US" sz="1100" b="0"/>
          </a:p>
        </c:rich>
      </c:tx>
    </c:title>
    <c:plotArea>
      <c:layout/>
      <c:barChart>
        <c:barDir val="col"/>
        <c:grouping val="clustered"/>
        <c:ser>
          <c:idx val="0"/>
          <c:order val="0"/>
          <c:tx>
            <c:strRef>
              <c:f>'R and P'!$A$136</c:f>
              <c:strCache>
                <c:ptCount val="1"/>
                <c:pt idx="0">
                  <c:v>Feel other adult relatives care very much or quite a bit</c:v>
                </c:pt>
              </c:strCache>
            </c:strRef>
          </c:tx>
          <c:dLbls>
            <c:showVal val="1"/>
          </c:dLbls>
          <c:cat>
            <c:strRef>
              <c:f>'R and P'!$B$135:$C$135</c:f>
              <c:strCache>
                <c:ptCount val="2"/>
                <c:pt idx="0">
                  <c:v>Past 30 Day Alcohol Use</c:v>
                </c:pt>
                <c:pt idx="1">
                  <c:v>Past 2 Week Depressive Symptoms</c:v>
                </c:pt>
              </c:strCache>
            </c:strRef>
          </c:cat>
          <c:val>
            <c:numRef>
              <c:f>'R and P'!$B$136:$C$136</c:f>
              <c:numCache>
                <c:formatCode>0.0%</c:formatCode>
                <c:ptCount val="2"/>
                <c:pt idx="0">
                  <c:v>0.15800000000000008</c:v>
                </c:pt>
                <c:pt idx="1">
                  <c:v>0.13100000000000001</c:v>
                </c:pt>
              </c:numCache>
            </c:numRef>
          </c:val>
        </c:ser>
        <c:ser>
          <c:idx val="1"/>
          <c:order val="1"/>
          <c:tx>
            <c:strRef>
              <c:f>'R and P'!$A$137</c:f>
              <c:strCache>
                <c:ptCount val="1"/>
                <c:pt idx="0">
                  <c:v>Feel other adult relatives care some, a little or not at all</c:v>
                </c:pt>
              </c:strCache>
            </c:strRef>
          </c:tx>
          <c:spPr>
            <a:solidFill>
              <a:srgbClr val="7F7F7F"/>
            </a:solidFill>
          </c:spPr>
          <c:dLbls>
            <c:showVal val="1"/>
          </c:dLbls>
          <c:cat>
            <c:strRef>
              <c:f>'R and P'!$B$135:$C$135</c:f>
              <c:strCache>
                <c:ptCount val="2"/>
                <c:pt idx="0">
                  <c:v>Past 30 Day Alcohol Use</c:v>
                </c:pt>
                <c:pt idx="1">
                  <c:v>Past 2 Week Depressive Symptoms</c:v>
                </c:pt>
              </c:strCache>
            </c:strRef>
          </c:cat>
          <c:val>
            <c:numRef>
              <c:f>'R and P'!$B$137:$C$137</c:f>
              <c:numCache>
                <c:formatCode>0.0%</c:formatCode>
                <c:ptCount val="2"/>
                <c:pt idx="0">
                  <c:v>0.33300000000000024</c:v>
                </c:pt>
                <c:pt idx="1">
                  <c:v>0.43800000000000017</c:v>
                </c:pt>
              </c:numCache>
            </c:numRef>
          </c:val>
        </c:ser>
        <c:gapWidth val="104"/>
        <c:overlap val="-19"/>
        <c:axId val="161219328"/>
        <c:axId val="161220864"/>
      </c:barChart>
      <c:catAx>
        <c:axId val="161219328"/>
        <c:scaling>
          <c:orientation val="minMax"/>
        </c:scaling>
        <c:axPos val="b"/>
        <c:tickLblPos val="nextTo"/>
        <c:crossAx val="161220864"/>
        <c:crosses val="autoZero"/>
        <c:auto val="1"/>
        <c:lblAlgn val="ctr"/>
        <c:lblOffset val="100"/>
      </c:catAx>
      <c:valAx>
        <c:axId val="161220864"/>
        <c:scaling>
          <c:orientation val="minMax"/>
        </c:scaling>
        <c:axPos val="l"/>
        <c:majorGridlines>
          <c:spPr>
            <a:ln>
              <a:solidFill>
                <a:sysClr val="window" lastClr="FFFFFF"/>
              </a:solidFill>
            </a:ln>
          </c:spPr>
        </c:majorGridlines>
        <c:numFmt formatCode="0%" sourceLinked="0"/>
        <c:tickLblPos val="nextTo"/>
        <c:crossAx val="161219328"/>
        <c:crosses val="autoZero"/>
        <c:crossBetween val="between"/>
        <c:majorUnit val="0.1"/>
      </c:valAx>
    </c:plotArea>
    <c:legend>
      <c:legendPos val="r"/>
    </c:legend>
    <c:plotVisOnly val="1"/>
  </c:chart>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Alcohol Use and Depressive Symptoms among Winona</a:t>
            </a:r>
            <a:r>
              <a:rPr lang="en-US" sz="1100" b="0" baseline="0"/>
              <a:t> County 8th, 9th, and 11th Graders by Ability to Talk with Their Parents About Problems (2016 MSS)</a:t>
            </a:r>
            <a:endParaRPr lang="en-US" sz="1100" b="0"/>
          </a:p>
        </c:rich>
      </c:tx>
    </c:title>
    <c:plotArea>
      <c:layout/>
      <c:barChart>
        <c:barDir val="col"/>
        <c:grouping val="clustered"/>
        <c:ser>
          <c:idx val="0"/>
          <c:order val="0"/>
          <c:tx>
            <c:strRef>
              <c:f>'R and P'!$A$156</c:f>
              <c:strCache>
                <c:ptCount val="1"/>
                <c:pt idx="0">
                  <c:v>Can talk with one or both parents about problems</c:v>
                </c:pt>
              </c:strCache>
            </c:strRef>
          </c:tx>
          <c:dLbls>
            <c:showVal val="1"/>
          </c:dLbls>
          <c:cat>
            <c:strRef>
              <c:f>'R and P'!$B$155:$C$155</c:f>
              <c:strCache>
                <c:ptCount val="2"/>
                <c:pt idx="0">
                  <c:v>Past 30 Day Alcohol Use</c:v>
                </c:pt>
                <c:pt idx="1">
                  <c:v>Past 2 Week Depressive Symptoms</c:v>
                </c:pt>
              </c:strCache>
            </c:strRef>
          </c:cat>
          <c:val>
            <c:numRef>
              <c:f>'R and P'!$B$156:$C$156</c:f>
              <c:numCache>
                <c:formatCode>0.0%</c:formatCode>
                <c:ptCount val="2"/>
                <c:pt idx="0">
                  <c:v>0.17800000000000007</c:v>
                </c:pt>
                <c:pt idx="1">
                  <c:v>0.16600000000000001</c:v>
                </c:pt>
              </c:numCache>
            </c:numRef>
          </c:val>
        </c:ser>
        <c:ser>
          <c:idx val="1"/>
          <c:order val="1"/>
          <c:tx>
            <c:strRef>
              <c:f>'R and P'!$A$157</c:f>
              <c:strCache>
                <c:ptCount val="1"/>
                <c:pt idx="0">
                  <c:v>Cannot talk with parents about problems</c:v>
                </c:pt>
              </c:strCache>
            </c:strRef>
          </c:tx>
          <c:spPr>
            <a:solidFill>
              <a:srgbClr val="7F7F7F"/>
            </a:solidFill>
          </c:spPr>
          <c:dLbls>
            <c:showVal val="1"/>
          </c:dLbls>
          <c:cat>
            <c:strRef>
              <c:f>'R and P'!$B$155:$C$155</c:f>
              <c:strCache>
                <c:ptCount val="2"/>
                <c:pt idx="0">
                  <c:v>Past 30 Day Alcohol Use</c:v>
                </c:pt>
                <c:pt idx="1">
                  <c:v>Past 2 Week Depressive Symptoms</c:v>
                </c:pt>
              </c:strCache>
            </c:strRef>
          </c:cat>
          <c:val>
            <c:numRef>
              <c:f>'R and P'!$B$157:$C$157</c:f>
              <c:numCache>
                <c:formatCode>0.0%</c:formatCode>
                <c:ptCount val="2"/>
                <c:pt idx="0">
                  <c:v>0.33700000000000024</c:v>
                </c:pt>
                <c:pt idx="1">
                  <c:v>0.44</c:v>
                </c:pt>
              </c:numCache>
            </c:numRef>
          </c:val>
        </c:ser>
        <c:gapWidth val="99"/>
        <c:overlap val="-19"/>
        <c:axId val="161250688"/>
        <c:axId val="161260672"/>
      </c:barChart>
      <c:catAx>
        <c:axId val="161250688"/>
        <c:scaling>
          <c:orientation val="minMax"/>
        </c:scaling>
        <c:axPos val="b"/>
        <c:tickLblPos val="nextTo"/>
        <c:crossAx val="161260672"/>
        <c:crosses val="autoZero"/>
        <c:auto val="1"/>
        <c:lblAlgn val="ctr"/>
        <c:lblOffset val="100"/>
      </c:catAx>
      <c:valAx>
        <c:axId val="161260672"/>
        <c:scaling>
          <c:orientation val="minMax"/>
        </c:scaling>
        <c:axPos val="l"/>
        <c:majorGridlines>
          <c:spPr>
            <a:ln>
              <a:solidFill>
                <a:sysClr val="window" lastClr="FFFFFF"/>
              </a:solidFill>
            </a:ln>
          </c:spPr>
        </c:majorGridlines>
        <c:numFmt formatCode="0%" sourceLinked="0"/>
        <c:tickLblPos val="nextTo"/>
        <c:crossAx val="161250688"/>
        <c:crosses val="autoZero"/>
        <c:crossBetween val="between"/>
        <c:majorUnit val="0.1"/>
      </c:valAx>
    </c:plotArea>
    <c:legend>
      <c:legendPos val="r"/>
    </c:legend>
    <c:plotVisOnly val="1"/>
  </c:chart>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Alcohol Use and Depressive Symptoms among Winona County 8th, 9th,</a:t>
            </a:r>
            <a:r>
              <a:rPr lang="en-US" sz="1100" b="0" baseline="0"/>
              <a:t> and 11th Graders by ACE Score (2016 MSS)</a:t>
            </a:r>
            <a:endParaRPr lang="en-US" sz="1100" b="0"/>
          </a:p>
        </c:rich>
      </c:tx>
    </c:title>
    <c:plotArea>
      <c:layout/>
      <c:barChart>
        <c:barDir val="col"/>
        <c:grouping val="clustered"/>
        <c:ser>
          <c:idx val="0"/>
          <c:order val="0"/>
          <c:tx>
            <c:strRef>
              <c:f>'R and P'!$A$173</c:f>
              <c:strCache>
                <c:ptCount val="1"/>
                <c:pt idx="0">
                  <c:v>0 ACEs</c:v>
                </c:pt>
              </c:strCache>
            </c:strRef>
          </c:tx>
          <c:dLbls>
            <c:showVal val="1"/>
          </c:dLbls>
          <c:cat>
            <c:strRef>
              <c:f>'R and P'!$B$172:$C$172</c:f>
              <c:strCache>
                <c:ptCount val="2"/>
                <c:pt idx="0">
                  <c:v>Past 30 Day Alcohol Use</c:v>
                </c:pt>
                <c:pt idx="1">
                  <c:v>Past 2 Week Depressive Symptoms</c:v>
                </c:pt>
              </c:strCache>
            </c:strRef>
          </c:cat>
          <c:val>
            <c:numRef>
              <c:f>'R and P'!$B$173:$C$173</c:f>
              <c:numCache>
                <c:formatCode>0.0%</c:formatCode>
                <c:ptCount val="2"/>
                <c:pt idx="0">
                  <c:v>0.10400000000000002</c:v>
                </c:pt>
                <c:pt idx="1">
                  <c:v>0.11</c:v>
                </c:pt>
              </c:numCache>
            </c:numRef>
          </c:val>
        </c:ser>
        <c:ser>
          <c:idx val="1"/>
          <c:order val="1"/>
          <c:tx>
            <c:strRef>
              <c:f>'R and P'!$A$174</c:f>
              <c:strCache>
                <c:ptCount val="1"/>
                <c:pt idx="0">
                  <c:v>1-2 ACEs</c:v>
                </c:pt>
              </c:strCache>
            </c:strRef>
          </c:tx>
          <c:spPr>
            <a:solidFill>
              <a:srgbClr val="678DA5"/>
            </a:solidFill>
          </c:spPr>
          <c:dLbls>
            <c:showVal val="1"/>
          </c:dLbls>
          <c:cat>
            <c:strRef>
              <c:f>'R and P'!$B$172:$C$172</c:f>
              <c:strCache>
                <c:ptCount val="2"/>
                <c:pt idx="0">
                  <c:v>Past 30 Day Alcohol Use</c:v>
                </c:pt>
                <c:pt idx="1">
                  <c:v>Past 2 Week Depressive Symptoms</c:v>
                </c:pt>
              </c:strCache>
            </c:strRef>
          </c:cat>
          <c:val>
            <c:numRef>
              <c:f>'R and P'!$B$174:$C$174</c:f>
              <c:numCache>
                <c:formatCode>0.0%</c:formatCode>
                <c:ptCount val="2"/>
                <c:pt idx="0">
                  <c:v>0.31100000000000017</c:v>
                </c:pt>
                <c:pt idx="1">
                  <c:v>0.27500000000000002</c:v>
                </c:pt>
              </c:numCache>
            </c:numRef>
          </c:val>
        </c:ser>
        <c:ser>
          <c:idx val="2"/>
          <c:order val="2"/>
          <c:tx>
            <c:strRef>
              <c:f>'R and P'!$A$175</c:f>
              <c:strCache>
                <c:ptCount val="1"/>
                <c:pt idx="0">
                  <c:v>3+ ACEs</c:v>
                </c:pt>
              </c:strCache>
            </c:strRef>
          </c:tx>
          <c:spPr>
            <a:solidFill>
              <a:srgbClr val="7F7F7F"/>
            </a:solidFill>
          </c:spPr>
          <c:dLbls>
            <c:showVal val="1"/>
          </c:dLbls>
          <c:cat>
            <c:strRef>
              <c:f>'R and P'!$B$172:$C$172</c:f>
              <c:strCache>
                <c:ptCount val="2"/>
                <c:pt idx="0">
                  <c:v>Past 30 Day Alcohol Use</c:v>
                </c:pt>
                <c:pt idx="1">
                  <c:v>Past 2 Week Depressive Symptoms</c:v>
                </c:pt>
              </c:strCache>
            </c:strRef>
          </c:cat>
          <c:val>
            <c:numRef>
              <c:f>'R and P'!$B$175:$C$175</c:f>
              <c:numCache>
                <c:formatCode>0.0%</c:formatCode>
                <c:ptCount val="2"/>
                <c:pt idx="0">
                  <c:v>0.45600000000000002</c:v>
                </c:pt>
                <c:pt idx="1">
                  <c:v>0.48300000000000015</c:v>
                </c:pt>
              </c:numCache>
            </c:numRef>
          </c:val>
        </c:ser>
        <c:gapWidth val="105"/>
        <c:overlap val="-21"/>
        <c:axId val="161357184"/>
        <c:axId val="161367168"/>
      </c:barChart>
      <c:catAx>
        <c:axId val="161357184"/>
        <c:scaling>
          <c:orientation val="minMax"/>
        </c:scaling>
        <c:axPos val="b"/>
        <c:tickLblPos val="nextTo"/>
        <c:crossAx val="161367168"/>
        <c:crosses val="autoZero"/>
        <c:auto val="1"/>
        <c:lblAlgn val="ctr"/>
        <c:lblOffset val="100"/>
      </c:catAx>
      <c:valAx>
        <c:axId val="161367168"/>
        <c:scaling>
          <c:orientation val="minMax"/>
          <c:max val="0.5"/>
        </c:scaling>
        <c:axPos val="l"/>
        <c:majorGridlines>
          <c:spPr>
            <a:ln>
              <a:solidFill>
                <a:sysClr val="window" lastClr="FFFFFF"/>
              </a:solidFill>
            </a:ln>
          </c:spPr>
        </c:majorGridlines>
        <c:numFmt formatCode="0%" sourceLinked="0"/>
        <c:tickLblPos val="nextTo"/>
        <c:crossAx val="161357184"/>
        <c:crosses val="autoZero"/>
        <c:crossBetween val="between"/>
        <c:majorUnit val="0.1"/>
      </c:valAx>
    </c:plotArea>
    <c:legend>
      <c:legendPos val="r"/>
    </c:legend>
    <c:plotVisOnly val="1"/>
  </c:chart>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Alcohol Use and Depressive Symptoms among Winona County 8th, 9th, and 11th Graders</a:t>
            </a:r>
            <a:r>
              <a:rPr lang="en-US" sz="1100" b="0" baseline="0"/>
              <a:t> by Level of Positive Identity (2016 MSS)</a:t>
            </a:r>
            <a:endParaRPr lang="en-US" sz="1100" b="0"/>
          </a:p>
        </c:rich>
      </c:tx>
    </c:title>
    <c:plotArea>
      <c:layout/>
      <c:barChart>
        <c:barDir val="col"/>
        <c:grouping val="clustered"/>
        <c:ser>
          <c:idx val="0"/>
          <c:order val="0"/>
          <c:tx>
            <c:strRef>
              <c:f>'R and P'!$A$186</c:f>
              <c:strCache>
                <c:ptCount val="1"/>
                <c:pt idx="0">
                  <c:v>Higher positive identity</c:v>
                </c:pt>
              </c:strCache>
            </c:strRef>
          </c:tx>
          <c:dLbls>
            <c:showVal val="1"/>
          </c:dLbls>
          <c:cat>
            <c:strRef>
              <c:f>'R and P'!$B$185:$C$185</c:f>
              <c:strCache>
                <c:ptCount val="2"/>
                <c:pt idx="0">
                  <c:v>Past 30 Day Alcohol Use</c:v>
                </c:pt>
                <c:pt idx="1">
                  <c:v>Past 2 Week Depressive Symptoms</c:v>
                </c:pt>
              </c:strCache>
            </c:strRef>
          </c:cat>
          <c:val>
            <c:numRef>
              <c:f>'R and P'!$B$186:$C$186</c:f>
              <c:numCache>
                <c:formatCode>0.0%</c:formatCode>
                <c:ptCount val="2"/>
                <c:pt idx="0">
                  <c:v>0.1</c:v>
                </c:pt>
                <c:pt idx="1">
                  <c:v>6.9000000000000034E-2</c:v>
                </c:pt>
              </c:numCache>
            </c:numRef>
          </c:val>
        </c:ser>
        <c:ser>
          <c:idx val="1"/>
          <c:order val="1"/>
          <c:tx>
            <c:strRef>
              <c:f>'R and P'!$A$187</c:f>
              <c:strCache>
                <c:ptCount val="1"/>
                <c:pt idx="0">
                  <c:v>Lower positive identity </c:v>
                </c:pt>
              </c:strCache>
            </c:strRef>
          </c:tx>
          <c:spPr>
            <a:solidFill>
              <a:srgbClr val="7F7F7F"/>
            </a:solidFill>
          </c:spPr>
          <c:dLbls>
            <c:showVal val="1"/>
          </c:dLbls>
          <c:cat>
            <c:strRef>
              <c:f>'R and P'!$B$185:$C$185</c:f>
              <c:strCache>
                <c:ptCount val="2"/>
                <c:pt idx="0">
                  <c:v>Past 30 Day Alcohol Use</c:v>
                </c:pt>
                <c:pt idx="1">
                  <c:v>Past 2 Week Depressive Symptoms</c:v>
                </c:pt>
              </c:strCache>
            </c:strRef>
          </c:cat>
          <c:val>
            <c:numRef>
              <c:f>'R and P'!$B$187:$C$187</c:f>
              <c:numCache>
                <c:formatCode>0.0%</c:formatCode>
                <c:ptCount val="2"/>
                <c:pt idx="0">
                  <c:v>0.24300000000000008</c:v>
                </c:pt>
                <c:pt idx="1">
                  <c:v>0.25800000000000001</c:v>
                </c:pt>
              </c:numCache>
            </c:numRef>
          </c:val>
        </c:ser>
        <c:gapWidth val="105"/>
        <c:overlap val="-20"/>
        <c:axId val="161384704"/>
        <c:axId val="162004992"/>
      </c:barChart>
      <c:catAx>
        <c:axId val="161384704"/>
        <c:scaling>
          <c:orientation val="minMax"/>
        </c:scaling>
        <c:axPos val="b"/>
        <c:tickLblPos val="nextTo"/>
        <c:crossAx val="162004992"/>
        <c:crosses val="autoZero"/>
        <c:auto val="1"/>
        <c:lblAlgn val="ctr"/>
        <c:lblOffset val="100"/>
      </c:catAx>
      <c:valAx>
        <c:axId val="162004992"/>
        <c:scaling>
          <c:orientation val="minMax"/>
          <c:max val="0.5"/>
        </c:scaling>
        <c:axPos val="l"/>
        <c:majorGridlines>
          <c:spPr>
            <a:ln>
              <a:solidFill>
                <a:sysClr val="window" lastClr="FFFFFF"/>
              </a:solidFill>
            </a:ln>
          </c:spPr>
        </c:majorGridlines>
        <c:numFmt formatCode="0%" sourceLinked="0"/>
        <c:tickLblPos val="nextTo"/>
        <c:crossAx val="161384704"/>
        <c:crosses val="autoZero"/>
        <c:crossBetween val="between"/>
        <c:majorUnit val="0.1"/>
      </c:valAx>
    </c:plotArea>
    <c:legend>
      <c:legendPos val="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Alcohol Use</a:t>
            </a:r>
            <a:r>
              <a:rPr lang="en-US" sz="1100" b="0" baseline="0"/>
              <a:t> and Depressive Symptoms among Winona County 8th, 9th, and 11th Graders by Level of Social Competency (2016 MSS)</a:t>
            </a:r>
            <a:endParaRPr lang="en-US" sz="1100" b="0"/>
          </a:p>
        </c:rich>
      </c:tx>
    </c:title>
    <c:plotArea>
      <c:layout/>
      <c:barChart>
        <c:barDir val="col"/>
        <c:grouping val="clustered"/>
        <c:ser>
          <c:idx val="0"/>
          <c:order val="0"/>
          <c:tx>
            <c:strRef>
              <c:f>'R and P'!$A$203</c:f>
              <c:strCache>
                <c:ptCount val="1"/>
                <c:pt idx="0">
                  <c:v>Greater social competency</c:v>
                </c:pt>
              </c:strCache>
            </c:strRef>
          </c:tx>
          <c:dLbls>
            <c:showVal val="1"/>
          </c:dLbls>
          <c:cat>
            <c:strRef>
              <c:f>'R and P'!$B$202:$C$202</c:f>
              <c:strCache>
                <c:ptCount val="2"/>
                <c:pt idx="0">
                  <c:v>Past 30 Day Alcohol Use</c:v>
                </c:pt>
                <c:pt idx="1">
                  <c:v>Past 2 Week Depressive Symptoms</c:v>
                </c:pt>
              </c:strCache>
            </c:strRef>
          </c:cat>
          <c:val>
            <c:numRef>
              <c:f>'R and P'!$B$203:$C$203</c:f>
              <c:numCache>
                <c:formatCode>0.0%</c:formatCode>
                <c:ptCount val="2"/>
                <c:pt idx="0">
                  <c:v>6.5000000000000002E-2</c:v>
                </c:pt>
                <c:pt idx="1">
                  <c:v>5.9000000000000018E-2</c:v>
                </c:pt>
              </c:numCache>
            </c:numRef>
          </c:val>
        </c:ser>
        <c:ser>
          <c:idx val="1"/>
          <c:order val="1"/>
          <c:tx>
            <c:strRef>
              <c:f>'R and P'!$A$204</c:f>
              <c:strCache>
                <c:ptCount val="1"/>
                <c:pt idx="0">
                  <c:v>Lower social competency</c:v>
                </c:pt>
              </c:strCache>
            </c:strRef>
          </c:tx>
          <c:spPr>
            <a:solidFill>
              <a:srgbClr val="7F7F7F"/>
            </a:solidFill>
          </c:spPr>
          <c:dLbls>
            <c:showVal val="1"/>
          </c:dLbls>
          <c:cat>
            <c:strRef>
              <c:f>'R and P'!$B$202:$C$202</c:f>
              <c:strCache>
                <c:ptCount val="2"/>
                <c:pt idx="0">
                  <c:v>Past 30 Day Alcohol Use</c:v>
                </c:pt>
                <c:pt idx="1">
                  <c:v>Past 2 Week Depressive Symptoms</c:v>
                </c:pt>
              </c:strCache>
            </c:strRef>
          </c:cat>
          <c:val>
            <c:numRef>
              <c:f>'R and P'!$B$204:$C$204</c:f>
              <c:numCache>
                <c:formatCode>0.0%</c:formatCode>
                <c:ptCount val="2"/>
                <c:pt idx="0">
                  <c:v>0.24200000000000008</c:v>
                </c:pt>
                <c:pt idx="1">
                  <c:v>0.24800000000000008</c:v>
                </c:pt>
              </c:numCache>
            </c:numRef>
          </c:val>
        </c:ser>
        <c:gapWidth val="99"/>
        <c:overlap val="-23"/>
        <c:axId val="162018816"/>
        <c:axId val="162020352"/>
      </c:barChart>
      <c:catAx>
        <c:axId val="162018816"/>
        <c:scaling>
          <c:orientation val="minMax"/>
        </c:scaling>
        <c:axPos val="b"/>
        <c:tickLblPos val="nextTo"/>
        <c:crossAx val="162020352"/>
        <c:crosses val="autoZero"/>
        <c:auto val="1"/>
        <c:lblAlgn val="ctr"/>
        <c:lblOffset val="100"/>
      </c:catAx>
      <c:valAx>
        <c:axId val="162020352"/>
        <c:scaling>
          <c:orientation val="minMax"/>
          <c:max val="0.5"/>
        </c:scaling>
        <c:axPos val="l"/>
        <c:majorGridlines>
          <c:spPr>
            <a:ln>
              <a:solidFill>
                <a:sysClr val="window" lastClr="FFFFFF"/>
              </a:solidFill>
            </a:ln>
          </c:spPr>
        </c:majorGridlines>
        <c:numFmt formatCode="0%" sourceLinked="0"/>
        <c:tickLblPos val="nextTo"/>
        <c:crossAx val="162018816"/>
        <c:crosses val="autoZero"/>
        <c:crossBetween val="between"/>
        <c:majorUnit val="0.1"/>
      </c:valAx>
    </c:plotArea>
    <c:legend>
      <c:legendPos val="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Alcohol Use and Depressive Symptoms among Winona County 8th, 9th, and 11th Graders by Level of Empowerment</a:t>
            </a:r>
            <a:r>
              <a:rPr lang="en-US" sz="1100" b="0" baseline="0"/>
              <a:t> (2016 MSS)</a:t>
            </a:r>
            <a:endParaRPr lang="en-US" sz="1100" b="0"/>
          </a:p>
        </c:rich>
      </c:tx>
    </c:title>
    <c:plotArea>
      <c:layout/>
      <c:barChart>
        <c:barDir val="col"/>
        <c:grouping val="clustered"/>
        <c:ser>
          <c:idx val="0"/>
          <c:order val="0"/>
          <c:tx>
            <c:strRef>
              <c:f>'R and P'!$A$220</c:f>
              <c:strCache>
                <c:ptCount val="1"/>
                <c:pt idx="0">
                  <c:v>Greater empower</c:v>
                </c:pt>
              </c:strCache>
            </c:strRef>
          </c:tx>
          <c:dLbls>
            <c:showVal val="1"/>
          </c:dLbls>
          <c:cat>
            <c:strRef>
              <c:f>'R and P'!$B$219:$C$219</c:f>
              <c:strCache>
                <c:ptCount val="2"/>
                <c:pt idx="0">
                  <c:v>Past 30 Day Alcohol Use</c:v>
                </c:pt>
                <c:pt idx="1">
                  <c:v>Past 2 Week Depressive Symptoms</c:v>
                </c:pt>
              </c:strCache>
            </c:strRef>
          </c:cat>
          <c:val>
            <c:numRef>
              <c:f>'R and P'!$B$220:$C$220</c:f>
              <c:numCache>
                <c:formatCode>0.0%</c:formatCode>
                <c:ptCount val="2"/>
                <c:pt idx="0">
                  <c:v>0.129</c:v>
                </c:pt>
                <c:pt idx="1">
                  <c:v>7.0999999999999994E-2</c:v>
                </c:pt>
              </c:numCache>
            </c:numRef>
          </c:val>
        </c:ser>
        <c:ser>
          <c:idx val="1"/>
          <c:order val="1"/>
          <c:tx>
            <c:strRef>
              <c:f>'R and P'!$A$221</c:f>
              <c:strCache>
                <c:ptCount val="1"/>
                <c:pt idx="0">
                  <c:v>Lower empowerment</c:v>
                </c:pt>
              </c:strCache>
            </c:strRef>
          </c:tx>
          <c:spPr>
            <a:solidFill>
              <a:srgbClr val="7F7F7F"/>
            </a:solidFill>
          </c:spPr>
          <c:dLbls>
            <c:showVal val="1"/>
          </c:dLbls>
          <c:cat>
            <c:strRef>
              <c:f>'R and P'!$B$219:$C$219</c:f>
              <c:strCache>
                <c:ptCount val="2"/>
                <c:pt idx="0">
                  <c:v>Past 30 Day Alcohol Use</c:v>
                </c:pt>
                <c:pt idx="1">
                  <c:v>Past 2 Week Depressive Symptoms</c:v>
                </c:pt>
              </c:strCache>
            </c:strRef>
          </c:cat>
          <c:val>
            <c:numRef>
              <c:f>'R and P'!$B$221:$C$221</c:f>
              <c:numCache>
                <c:formatCode>0.0%</c:formatCode>
                <c:ptCount val="2"/>
                <c:pt idx="0">
                  <c:v>0.26300000000000001</c:v>
                </c:pt>
                <c:pt idx="1">
                  <c:v>0.31600000000000017</c:v>
                </c:pt>
              </c:numCache>
            </c:numRef>
          </c:val>
        </c:ser>
        <c:gapWidth val="106"/>
        <c:overlap val="-23"/>
        <c:axId val="162050432"/>
        <c:axId val="162051968"/>
      </c:barChart>
      <c:catAx>
        <c:axId val="162050432"/>
        <c:scaling>
          <c:orientation val="minMax"/>
        </c:scaling>
        <c:axPos val="b"/>
        <c:tickLblPos val="nextTo"/>
        <c:crossAx val="162051968"/>
        <c:crosses val="autoZero"/>
        <c:auto val="1"/>
        <c:lblAlgn val="ctr"/>
        <c:lblOffset val="100"/>
      </c:catAx>
      <c:valAx>
        <c:axId val="162051968"/>
        <c:scaling>
          <c:orientation val="minMax"/>
          <c:max val="0.5"/>
        </c:scaling>
        <c:axPos val="l"/>
        <c:majorGridlines>
          <c:spPr>
            <a:ln>
              <a:solidFill>
                <a:sysClr val="window" lastClr="FFFFFF"/>
              </a:solidFill>
            </a:ln>
          </c:spPr>
        </c:majorGridlines>
        <c:numFmt formatCode="0%" sourceLinked="0"/>
        <c:tickLblPos val="nextTo"/>
        <c:crossAx val="162050432"/>
        <c:crosses val="autoZero"/>
        <c:crossBetween val="between"/>
        <c:majorUnit val="0.1"/>
      </c:valAx>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Driving While Intoxicated Incidents</a:t>
            </a:r>
            <a:r>
              <a:rPr lang="en-US" sz="1100" b="0" baseline="0"/>
              <a:t> on Record, Rate per 10,000 Population (OTS)</a:t>
            </a:r>
            <a:endParaRPr lang="en-US" sz="1100" b="0"/>
          </a:p>
        </c:rich>
      </c:tx>
    </c:title>
    <c:plotArea>
      <c:layout/>
      <c:lineChart>
        <c:grouping val="standard"/>
        <c:ser>
          <c:idx val="0"/>
          <c:order val="0"/>
          <c:tx>
            <c:strRef>
              <c:f>Alcohol!$A$75</c:f>
              <c:strCache>
                <c:ptCount val="1"/>
                <c:pt idx="0">
                  <c:v>Winona as county or residence</c:v>
                </c:pt>
              </c:strCache>
            </c:strRef>
          </c:tx>
          <c:spPr>
            <a:ln w="38100">
              <a:solidFill>
                <a:srgbClr val="4F81BD"/>
              </a:solidFill>
            </a:ln>
          </c:spPr>
          <c:marker>
            <c:symbol val="none"/>
          </c:marker>
          <c:cat>
            <c:numRef>
              <c:f>Alcohol!$B$74:$J$74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Alcohol!$B$75:$J$75</c:f>
              <c:numCache>
                <c:formatCode>General</c:formatCode>
                <c:ptCount val="9"/>
                <c:pt idx="0">
                  <c:v>54</c:v>
                </c:pt>
                <c:pt idx="1">
                  <c:v>51.5</c:v>
                </c:pt>
                <c:pt idx="2">
                  <c:v>49.9</c:v>
                </c:pt>
                <c:pt idx="3">
                  <c:v>48.2</c:v>
                </c:pt>
                <c:pt idx="4">
                  <c:v>50.2</c:v>
                </c:pt>
                <c:pt idx="5">
                  <c:v>45.4</c:v>
                </c:pt>
                <c:pt idx="6">
                  <c:v>54.4</c:v>
                </c:pt>
                <c:pt idx="7">
                  <c:v>38.9</c:v>
                </c:pt>
                <c:pt idx="8">
                  <c:v>47</c:v>
                </c:pt>
              </c:numCache>
            </c:numRef>
          </c:val>
        </c:ser>
        <c:ser>
          <c:idx val="1"/>
          <c:order val="1"/>
          <c:tx>
            <c:strRef>
              <c:f>Alcohol!$A$76</c:f>
              <c:strCache>
                <c:ptCount val="1"/>
                <c:pt idx="0">
                  <c:v>Winona as county of arrest</c:v>
                </c:pt>
              </c:strCache>
            </c:strRef>
          </c:tx>
          <c:spPr>
            <a:ln w="38100">
              <a:solidFill>
                <a:srgbClr val="2B4C73"/>
              </a:solidFill>
            </a:ln>
          </c:spPr>
          <c:marker>
            <c:symbol val="none"/>
          </c:marker>
          <c:cat>
            <c:numRef>
              <c:f>Alcohol!$B$74:$J$74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Alcohol!$B$76:$J$76</c:f>
              <c:numCache>
                <c:formatCode>General</c:formatCode>
                <c:ptCount val="9"/>
                <c:pt idx="0">
                  <c:v>68.599999999999994</c:v>
                </c:pt>
                <c:pt idx="1">
                  <c:v>70.8</c:v>
                </c:pt>
                <c:pt idx="2">
                  <c:v>65.400000000000006</c:v>
                </c:pt>
                <c:pt idx="3">
                  <c:v>61.2</c:v>
                </c:pt>
                <c:pt idx="4">
                  <c:v>59.6</c:v>
                </c:pt>
                <c:pt idx="5">
                  <c:v>61.3</c:v>
                </c:pt>
                <c:pt idx="6">
                  <c:v>66.3</c:v>
                </c:pt>
                <c:pt idx="7">
                  <c:v>51.1</c:v>
                </c:pt>
                <c:pt idx="8">
                  <c:v>62.3</c:v>
                </c:pt>
              </c:numCache>
            </c:numRef>
          </c:val>
        </c:ser>
        <c:ser>
          <c:idx val="2"/>
          <c:order val="2"/>
          <c:tx>
            <c:strRef>
              <c:f>Alcohol!$A$77</c:f>
              <c:strCache>
                <c:ptCount val="1"/>
                <c:pt idx="0">
                  <c:v>Statewide</c:v>
                </c:pt>
              </c:strCache>
            </c:strRef>
          </c:tx>
          <c:spPr>
            <a:ln w="38100">
              <a:solidFill>
                <a:srgbClr val="7F7F7F"/>
              </a:solidFill>
            </a:ln>
          </c:spPr>
          <c:marker>
            <c:symbol val="none"/>
          </c:marker>
          <c:cat>
            <c:numRef>
              <c:f>Alcohol!$B$74:$J$74</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Alcohol!$B$77:$J$77</c:f>
              <c:numCache>
                <c:formatCode>General</c:formatCode>
                <c:ptCount val="9"/>
                <c:pt idx="0">
                  <c:v>59.5</c:v>
                </c:pt>
                <c:pt idx="1">
                  <c:v>54.1</c:v>
                </c:pt>
                <c:pt idx="2">
                  <c:v>53</c:v>
                </c:pt>
                <c:pt idx="3">
                  <c:v>51.1</c:v>
                </c:pt>
                <c:pt idx="4">
                  <c:v>45.8</c:v>
                </c:pt>
                <c:pt idx="5">
                  <c:v>44.5</c:v>
                </c:pt>
                <c:pt idx="6">
                  <c:v>44.7</c:v>
                </c:pt>
                <c:pt idx="7">
                  <c:v>40.800000000000004</c:v>
                </c:pt>
                <c:pt idx="8">
                  <c:v>42.8</c:v>
                </c:pt>
              </c:numCache>
            </c:numRef>
          </c:val>
        </c:ser>
        <c:marker val="1"/>
        <c:axId val="149822080"/>
        <c:axId val="149841408"/>
      </c:lineChart>
      <c:catAx>
        <c:axId val="149822080"/>
        <c:scaling>
          <c:orientation val="minMax"/>
        </c:scaling>
        <c:axPos val="b"/>
        <c:numFmt formatCode="General" sourceLinked="1"/>
        <c:tickLblPos val="nextTo"/>
        <c:crossAx val="149841408"/>
        <c:crosses val="autoZero"/>
        <c:auto val="1"/>
        <c:lblAlgn val="ctr"/>
        <c:lblOffset val="100"/>
      </c:catAx>
      <c:valAx>
        <c:axId val="149841408"/>
        <c:scaling>
          <c:orientation val="minMax"/>
          <c:max val="100"/>
        </c:scaling>
        <c:axPos val="l"/>
        <c:majorGridlines>
          <c:spPr>
            <a:ln>
              <a:solidFill>
                <a:sysClr val="window" lastClr="FFFFFF"/>
              </a:solidFill>
            </a:ln>
          </c:spPr>
        </c:majorGridlines>
        <c:numFmt formatCode="General" sourceLinked="1"/>
        <c:tickLblPos val="nextTo"/>
        <c:crossAx val="149822080"/>
        <c:crosses val="autoZero"/>
        <c:crossBetween val="between"/>
        <c:majorUnit val="20"/>
      </c:valAx>
    </c:plotArea>
    <c:legend>
      <c:legendPos val="b"/>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Percentage of Treatment Admissions Involving</a:t>
            </a:r>
            <a:r>
              <a:rPr lang="en-US" sz="1100" b="0" baseline="0"/>
              <a:t> Alcohol as the Primary Substance of Abuse (DAANES)</a:t>
            </a:r>
            <a:endParaRPr lang="en-US" sz="1100" b="0"/>
          </a:p>
        </c:rich>
      </c:tx>
    </c:title>
    <c:plotArea>
      <c:layout/>
      <c:lineChart>
        <c:grouping val="standard"/>
        <c:ser>
          <c:idx val="0"/>
          <c:order val="0"/>
          <c:tx>
            <c:strRef>
              <c:f>Alcohol!$A$102</c:f>
              <c:strCache>
                <c:ptCount val="1"/>
                <c:pt idx="0">
                  <c:v>Winona County</c:v>
                </c:pt>
              </c:strCache>
            </c:strRef>
          </c:tx>
          <c:spPr>
            <a:ln w="38100">
              <a:solidFill>
                <a:srgbClr val="4F81BD"/>
              </a:solidFill>
            </a:ln>
          </c:spPr>
          <c:marker>
            <c:symbol val="none"/>
          </c:marker>
          <c:cat>
            <c:numRef>
              <c:f>Alcohol!$B$101:$K$101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Alcohol!$B$102:$K$102</c:f>
              <c:numCache>
                <c:formatCode>0.0%</c:formatCode>
                <c:ptCount val="10"/>
                <c:pt idx="0">
                  <c:v>0.6120000000000001</c:v>
                </c:pt>
                <c:pt idx="1">
                  <c:v>0.6070000000000001</c:v>
                </c:pt>
                <c:pt idx="2">
                  <c:v>0.56899999999999995</c:v>
                </c:pt>
                <c:pt idx="3">
                  <c:v>0.4290000000000001</c:v>
                </c:pt>
                <c:pt idx="4">
                  <c:v>0.44500000000000001</c:v>
                </c:pt>
                <c:pt idx="5">
                  <c:v>0.39000000000000007</c:v>
                </c:pt>
                <c:pt idx="6">
                  <c:v>0.3010000000000001</c:v>
                </c:pt>
                <c:pt idx="7">
                  <c:v>0.33100000000000007</c:v>
                </c:pt>
                <c:pt idx="8">
                  <c:v>0.3660000000000001</c:v>
                </c:pt>
                <c:pt idx="9">
                  <c:v>0.37500000000000006</c:v>
                </c:pt>
              </c:numCache>
            </c:numRef>
          </c:val>
        </c:ser>
        <c:ser>
          <c:idx val="1"/>
          <c:order val="1"/>
          <c:tx>
            <c:strRef>
              <c:f>Alcohol!$A$103</c:f>
              <c:strCache>
                <c:ptCount val="1"/>
                <c:pt idx="0">
                  <c:v>Statewide</c:v>
                </c:pt>
              </c:strCache>
            </c:strRef>
          </c:tx>
          <c:spPr>
            <a:ln w="38100">
              <a:solidFill>
                <a:srgbClr val="7F7F7F"/>
              </a:solidFill>
            </a:ln>
          </c:spPr>
          <c:marker>
            <c:symbol val="none"/>
          </c:marker>
          <c:cat>
            <c:numRef>
              <c:f>Alcohol!$B$101:$K$101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Alcohol!$B$103:$K$103</c:f>
              <c:numCache>
                <c:formatCode>0.0%</c:formatCode>
                <c:ptCount val="10"/>
                <c:pt idx="0">
                  <c:v>0.56299999999999994</c:v>
                </c:pt>
                <c:pt idx="1">
                  <c:v>0.55600000000000005</c:v>
                </c:pt>
                <c:pt idx="2">
                  <c:v>0.53400000000000003</c:v>
                </c:pt>
                <c:pt idx="3">
                  <c:v>0.50800000000000001</c:v>
                </c:pt>
                <c:pt idx="4">
                  <c:v>0.47900000000000004</c:v>
                </c:pt>
                <c:pt idx="5">
                  <c:v>0.44700000000000001</c:v>
                </c:pt>
                <c:pt idx="6">
                  <c:v>0.43700000000000006</c:v>
                </c:pt>
                <c:pt idx="7">
                  <c:v>0.40900000000000003</c:v>
                </c:pt>
                <c:pt idx="8">
                  <c:v>0.37700000000000006</c:v>
                </c:pt>
                <c:pt idx="9">
                  <c:v>0.3680000000000001</c:v>
                </c:pt>
              </c:numCache>
            </c:numRef>
          </c:val>
        </c:ser>
        <c:marker val="1"/>
        <c:axId val="150039936"/>
        <c:axId val="150109568"/>
      </c:lineChart>
      <c:catAx>
        <c:axId val="150039936"/>
        <c:scaling>
          <c:orientation val="minMax"/>
        </c:scaling>
        <c:axPos val="b"/>
        <c:numFmt formatCode="General" sourceLinked="1"/>
        <c:tickLblPos val="nextTo"/>
        <c:crossAx val="150109568"/>
        <c:crosses val="autoZero"/>
        <c:auto val="1"/>
        <c:lblAlgn val="ctr"/>
        <c:lblOffset val="100"/>
      </c:catAx>
      <c:valAx>
        <c:axId val="150109568"/>
        <c:scaling>
          <c:orientation val="minMax"/>
          <c:max val="1"/>
        </c:scaling>
        <c:axPos val="l"/>
        <c:majorGridlines>
          <c:spPr>
            <a:ln>
              <a:solidFill>
                <a:schemeClr val="bg1"/>
              </a:solidFill>
            </a:ln>
          </c:spPr>
        </c:majorGridlines>
        <c:numFmt formatCode="0%" sourceLinked="0"/>
        <c:tickLblPos val="nextTo"/>
        <c:crossAx val="150039936"/>
        <c:crosses val="autoZero"/>
        <c:crossBetween val="between"/>
        <c:majorUnit val="0.2"/>
      </c:valAx>
    </c:plotArea>
    <c:legend>
      <c:legendPos val="b"/>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Source(s) of Alcohol among Winona County 8th, 9th, and 11th Graders Reporting Any Past 30 Day Alcohol Use (2018 WCYS)</a:t>
            </a:r>
          </a:p>
        </c:rich>
      </c:tx>
    </c:title>
    <c:plotArea>
      <c:layout/>
      <c:barChart>
        <c:barDir val="bar"/>
        <c:grouping val="clustered"/>
        <c:ser>
          <c:idx val="0"/>
          <c:order val="0"/>
          <c:tx>
            <c:strRef>
              <c:f>Alcohol!$B$117</c:f>
              <c:strCache>
                <c:ptCount val="1"/>
                <c:pt idx="0">
                  <c:v>%</c:v>
                </c:pt>
              </c:strCache>
            </c:strRef>
          </c:tx>
          <c:dLbls>
            <c:showVal val="1"/>
          </c:dLbls>
          <c:cat>
            <c:strRef>
              <c:f>Alcohol!$A$118:$A$128</c:f>
              <c:strCache>
                <c:ptCount val="11"/>
                <c:pt idx="0">
                  <c:v>Bought at gas stations or convenience stores</c:v>
                </c:pt>
                <c:pt idx="1">
                  <c:v>Bought at liquor or other stores</c:v>
                </c:pt>
                <c:pt idx="2">
                  <c:v>Took from stores</c:v>
                </c:pt>
                <c:pt idx="3">
                  <c:v>Took from friend's home</c:v>
                </c:pt>
                <c:pt idx="4">
                  <c:v>Got someone to buy for me</c:v>
                </c:pt>
                <c:pt idx="5">
                  <c:v>Got from parents</c:v>
                </c:pt>
                <c:pt idx="6">
                  <c:v>Got from other family members</c:v>
                </c:pt>
                <c:pt idx="7">
                  <c:v>Took from my home</c:v>
                </c:pt>
                <c:pt idx="8">
                  <c:v>Got at parties</c:v>
                </c:pt>
                <c:pt idx="9">
                  <c:v>Got from my home</c:v>
                </c:pt>
                <c:pt idx="10">
                  <c:v>Got from friends</c:v>
                </c:pt>
              </c:strCache>
            </c:strRef>
          </c:cat>
          <c:val>
            <c:numRef>
              <c:f>Alcohol!$B$118:$B$128</c:f>
              <c:numCache>
                <c:formatCode>0.0%</c:formatCode>
                <c:ptCount val="11"/>
                <c:pt idx="0">
                  <c:v>1.7999999999999999E-2</c:v>
                </c:pt>
                <c:pt idx="1">
                  <c:v>3.5999999999999997E-2</c:v>
                </c:pt>
                <c:pt idx="2">
                  <c:v>5.3999999999999999E-2</c:v>
                </c:pt>
                <c:pt idx="3">
                  <c:v>7.0999999999999994E-2</c:v>
                </c:pt>
                <c:pt idx="4">
                  <c:v>0.161</c:v>
                </c:pt>
                <c:pt idx="5">
                  <c:v>0.19600000000000001</c:v>
                </c:pt>
                <c:pt idx="6">
                  <c:v>0.25</c:v>
                </c:pt>
                <c:pt idx="7">
                  <c:v>0.28600000000000031</c:v>
                </c:pt>
                <c:pt idx="8">
                  <c:v>0.32100000000000084</c:v>
                </c:pt>
                <c:pt idx="9">
                  <c:v>0.39300000000000096</c:v>
                </c:pt>
                <c:pt idx="10">
                  <c:v>0.44600000000000001</c:v>
                </c:pt>
              </c:numCache>
            </c:numRef>
          </c:val>
        </c:ser>
        <c:gapWidth val="85"/>
        <c:axId val="150226432"/>
        <c:axId val="150227968"/>
      </c:barChart>
      <c:catAx>
        <c:axId val="150226432"/>
        <c:scaling>
          <c:orientation val="minMax"/>
        </c:scaling>
        <c:axPos val="l"/>
        <c:tickLblPos val="nextTo"/>
        <c:crossAx val="150227968"/>
        <c:crosses val="autoZero"/>
        <c:auto val="1"/>
        <c:lblAlgn val="ctr"/>
        <c:lblOffset val="100"/>
      </c:catAx>
      <c:valAx>
        <c:axId val="150227968"/>
        <c:scaling>
          <c:orientation val="minMax"/>
          <c:max val="0.5"/>
        </c:scaling>
        <c:axPos val="b"/>
        <c:majorGridlines>
          <c:spPr>
            <a:ln>
              <a:solidFill>
                <a:schemeClr val="bg1"/>
              </a:solidFill>
            </a:ln>
          </c:spPr>
        </c:majorGridlines>
        <c:numFmt formatCode="0%" sourceLinked="0"/>
        <c:tickLblPos val="nextTo"/>
        <c:crossAx val="150226432"/>
        <c:crosses val="autoZero"/>
        <c:crossBetween val="between"/>
        <c:majorUnit val="0.1"/>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Perceived Great</a:t>
            </a:r>
            <a:r>
              <a:rPr lang="en-US" sz="1100" b="0" baseline="0"/>
              <a:t> or Moderate Risk of Harm from Binge Drinking, by Grade (2016 MSS)</a:t>
            </a:r>
            <a:endParaRPr lang="en-US" sz="1100" b="0"/>
          </a:p>
        </c:rich>
      </c:tx>
    </c:title>
    <c:plotArea>
      <c:layout/>
      <c:barChart>
        <c:barDir val="col"/>
        <c:grouping val="clustered"/>
        <c:ser>
          <c:idx val="0"/>
          <c:order val="0"/>
          <c:tx>
            <c:strRef>
              <c:f>Alcohol!$A$145</c:f>
              <c:strCache>
                <c:ptCount val="1"/>
                <c:pt idx="0">
                  <c:v>Winona County</c:v>
                </c:pt>
              </c:strCache>
            </c:strRef>
          </c:tx>
          <c:spPr>
            <a:solidFill>
              <a:srgbClr val="4F81BD"/>
            </a:solidFill>
          </c:spPr>
          <c:dLbls>
            <c:showVal val="1"/>
          </c:dLbls>
          <c:cat>
            <c:strRef>
              <c:f>Alcohol!$B$144:$E$144</c:f>
              <c:strCache>
                <c:ptCount val="4"/>
                <c:pt idx="0">
                  <c:v>8th Grade</c:v>
                </c:pt>
                <c:pt idx="1">
                  <c:v>9th Grade</c:v>
                </c:pt>
                <c:pt idx="2">
                  <c:v>11th Grade</c:v>
                </c:pt>
                <c:pt idx="3">
                  <c:v>Total</c:v>
                </c:pt>
              </c:strCache>
            </c:strRef>
          </c:cat>
          <c:val>
            <c:numRef>
              <c:f>Alcohol!$B$145:$E$145</c:f>
              <c:numCache>
                <c:formatCode>0.0%</c:formatCode>
                <c:ptCount val="4"/>
                <c:pt idx="0">
                  <c:v>0.68200000000000005</c:v>
                </c:pt>
                <c:pt idx="1">
                  <c:v>0.73800000000000121</c:v>
                </c:pt>
                <c:pt idx="2">
                  <c:v>0.74800000000000122</c:v>
                </c:pt>
                <c:pt idx="3">
                  <c:v>0.72300000000000064</c:v>
                </c:pt>
              </c:numCache>
            </c:numRef>
          </c:val>
        </c:ser>
        <c:ser>
          <c:idx val="1"/>
          <c:order val="1"/>
          <c:tx>
            <c:strRef>
              <c:f>Alcohol!$A$146</c:f>
              <c:strCache>
                <c:ptCount val="1"/>
                <c:pt idx="0">
                  <c:v>Minnesota</c:v>
                </c:pt>
              </c:strCache>
            </c:strRef>
          </c:tx>
          <c:spPr>
            <a:solidFill>
              <a:srgbClr val="7F7F7F"/>
            </a:solidFill>
          </c:spPr>
          <c:dLbls>
            <c:showVal val="1"/>
          </c:dLbls>
          <c:cat>
            <c:strRef>
              <c:f>Alcohol!$B$144:$E$144</c:f>
              <c:strCache>
                <c:ptCount val="4"/>
                <c:pt idx="0">
                  <c:v>8th Grade</c:v>
                </c:pt>
                <c:pt idx="1">
                  <c:v>9th Grade</c:v>
                </c:pt>
                <c:pt idx="2">
                  <c:v>11th Grade</c:v>
                </c:pt>
                <c:pt idx="3">
                  <c:v>Total</c:v>
                </c:pt>
              </c:strCache>
            </c:strRef>
          </c:cat>
          <c:val>
            <c:numRef>
              <c:f>Alcohol!$B$146:$E$146</c:f>
              <c:numCache>
                <c:formatCode>0.0%</c:formatCode>
                <c:ptCount val="4"/>
                <c:pt idx="0">
                  <c:v>0.70600000000000063</c:v>
                </c:pt>
                <c:pt idx="1">
                  <c:v>0.73000000000000065</c:v>
                </c:pt>
                <c:pt idx="2">
                  <c:v>0.73000000000000065</c:v>
                </c:pt>
                <c:pt idx="3">
                  <c:v>0.71900000000000064</c:v>
                </c:pt>
              </c:numCache>
            </c:numRef>
          </c:val>
        </c:ser>
        <c:gapWidth val="100"/>
        <c:overlap val="-19"/>
        <c:axId val="152523904"/>
        <c:axId val="152526208"/>
      </c:barChart>
      <c:catAx>
        <c:axId val="152523904"/>
        <c:scaling>
          <c:orientation val="minMax"/>
        </c:scaling>
        <c:axPos val="b"/>
        <c:tickLblPos val="nextTo"/>
        <c:crossAx val="152526208"/>
        <c:crosses val="autoZero"/>
        <c:auto val="1"/>
        <c:lblAlgn val="ctr"/>
        <c:lblOffset val="100"/>
      </c:catAx>
      <c:valAx>
        <c:axId val="152526208"/>
        <c:scaling>
          <c:orientation val="minMax"/>
          <c:max val="1"/>
        </c:scaling>
        <c:axPos val="l"/>
        <c:majorGridlines>
          <c:spPr>
            <a:ln>
              <a:solidFill>
                <a:schemeClr val="bg1"/>
              </a:solidFill>
            </a:ln>
          </c:spPr>
        </c:majorGridlines>
        <c:numFmt formatCode="0%" sourceLinked="0"/>
        <c:tickLblPos val="nextTo"/>
        <c:crossAx val="152523904"/>
        <c:crosses val="autoZero"/>
        <c:crossBetween val="between"/>
        <c:majorUnit val="0.2"/>
      </c:valAx>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b="0"/>
            </a:pPr>
            <a:r>
              <a:rPr lang="en-US" sz="1100" b="0"/>
              <a:t>Perceived Great or Moderate Risk of Harm</a:t>
            </a:r>
            <a:r>
              <a:rPr lang="en-US" sz="1100" b="0" baseline="0"/>
              <a:t> from Binge Drinking among 9th Graders (MSS)</a:t>
            </a:r>
            <a:endParaRPr lang="en-US" sz="1100" b="0"/>
          </a:p>
        </c:rich>
      </c:tx>
    </c:title>
    <c:plotArea>
      <c:layout/>
      <c:lineChart>
        <c:grouping val="standard"/>
        <c:ser>
          <c:idx val="0"/>
          <c:order val="0"/>
          <c:tx>
            <c:strRef>
              <c:f>Alcohol!$A$159</c:f>
              <c:strCache>
                <c:ptCount val="1"/>
                <c:pt idx="0">
                  <c:v>Winona County</c:v>
                </c:pt>
              </c:strCache>
            </c:strRef>
          </c:tx>
          <c:spPr>
            <a:ln w="38100">
              <a:solidFill>
                <a:srgbClr val="4F81BD"/>
              </a:solidFill>
            </a:ln>
          </c:spPr>
          <c:marker>
            <c:symbol val="none"/>
          </c:marker>
          <c:cat>
            <c:numRef>
              <c:f>Alcohol!$B$158:$E$158</c:f>
              <c:numCache>
                <c:formatCode>General</c:formatCode>
                <c:ptCount val="4"/>
                <c:pt idx="0">
                  <c:v>2007</c:v>
                </c:pt>
                <c:pt idx="1">
                  <c:v>2010</c:v>
                </c:pt>
                <c:pt idx="2">
                  <c:v>2013</c:v>
                </c:pt>
                <c:pt idx="3">
                  <c:v>2016</c:v>
                </c:pt>
              </c:numCache>
            </c:numRef>
          </c:cat>
          <c:val>
            <c:numRef>
              <c:f>Alcohol!$B$159:$E$159</c:f>
              <c:numCache>
                <c:formatCode>0.0%</c:formatCode>
                <c:ptCount val="4"/>
                <c:pt idx="0">
                  <c:v>0.77200000000000135</c:v>
                </c:pt>
                <c:pt idx="1">
                  <c:v>0.78400000000000003</c:v>
                </c:pt>
                <c:pt idx="2">
                  <c:v>0.71600000000000064</c:v>
                </c:pt>
                <c:pt idx="3">
                  <c:v>0.73800000000000121</c:v>
                </c:pt>
              </c:numCache>
            </c:numRef>
          </c:val>
        </c:ser>
        <c:ser>
          <c:idx val="1"/>
          <c:order val="1"/>
          <c:tx>
            <c:strRef>
              <c:f>Alcohol!$A$160</c:f>
              <c:strCache>
                <c:ptCount val="1"/>
                <c:pt idx="0">
                  <c:v>Minnesota</c:v>
                </c:pt>
              </c:strCache>
            </c:strRef>
          </c:tx>
          <c:spPr>
            <a:ln w="38100">
              <a:solidFill>
                <a:srgbClr val="7F7F7F"/>
              </a:solidFill>
            </a:ln>
          </c:spPr>
          <c:marker>
            <c:symbol val="none"/>
          </c:marker>
          <c:cat>
            <c:numRef>
              <c:f>Alcohol!$B$158:$E$158</c:f>
              <c:numCache>
                <c:formatCode>General</c:formatCode>
                <c:ptCount val="4"/>
                <c:pt idx="0">
                  <c:v>2007</c:v>
                </c:pt>
                <c:pt idx="1">
                  <c:v>2010</c:v>
                </c:pt>
                <c:pt idx="2">
                  <c:v>2013</c:v>
                </c:pt>
                <c:pt idx="3">
                  <c:v>2016</c:v>
                </c:pt>
              </c:numCache>
            </c:numRef>
          </c:cat>
          <c:val>
            <c:numRef>
              <c:f>Alcohol!$B$160:$E$160</c:f>
              <c:numCache>
                <c:formatCode>0.0%</c:formatCode>
                <c:ptCount val="4"/>
                <c:pt idx="0">
                  <c:v>0.82800000000000062</c:v>
                </c:pt>
                <c:pt idx="1">
                  <c:v>0.83600000000000063</c:v>
                </c:pt>
                <c:pt idx="2">
                  <c:v>0.75500000000000134</c:v>
                </c:pt>
                <c:pt idx="3">
                  <c:v>0.73000000000000065</c:v>
                </c:pt>
              </c:numCache>
            </c:numRef>
          </c:val>
        </c:ser>
        <c:marker val="1"/>
        <c:axId val="152713856"/>
        <c:axId val="152723840"/>
      </c:lineChart>
      <c:catAx>
        <c:axId val="152713856"/>
        <c:scaling>
          <c:orientation val="minMax"/>
        </c:scaling>
        <c:axPos val="b"/>
        <c:numFmt formatCode="General" sourceLinked="1"/>
        <c:tickLblPos val="nextTo"/>
        <c:crossAx val="152723840"/>
        <c:crosses val="autoZero"/>
        <c:auto val="1"/>
        <c:lblAlgn val="ctr"/>
        <c:lblOffset val="100"/>
      </c:catAx>
      <c:valAx>
        <c:axId val="152723840"/>
        <c:scaling>
          <c:orientation val="minMax"/>
          <c:max val="1"/>
        </c:scaling>
        <c:axPos val="l"/>
        <c:majorGridlines>
          <c:spPr>
            <a:ln>
              <a:solidFill>
                <a:sysClr val="window" lastClr="FFFFFF"/>
              </a:solidFill>
            </a:ln>
          </c:spPr>
        </c:majorGridlines>
        <c:numFmt formatCode="0%" sourceLinked="0"/>
        <c:tickLblPos val="nextTo"/>
        <c:crossAx val="152713856"/>
        <c:crosses val="autoZero"/>
        <c:crossBetween val="between"/>
        <c:majorUnit val="0.2"/>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4893</Words>
  <Characters>27895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2019-07-09T21:53:00Z</dcterms:created>
  <dcterms:modified xsi:type="dcterms:W3CDTF">2019-07-09T21:53:00Z</dcterms:modified>
</cp:coreProperties>
</file>